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A1" w:rsidRPr="006874A1" w:rsidRDefault="006874A1" w:rsidP="006874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Секция: Экономика</w:t>
      </w:r>
    </w:p>
    <w:p w:rsidR="006874A1" w:rsidRDefault="006874A1" w:rsidP="006874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4A1" w:rsidRPr="006874A1" w:rsidRDefault="006874A1" w:rsidP="006874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4A1" w:rsidRPr="006874A1" w:rsidRDefault="006874A1" w:rsidP="006874A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4A1" w:rsidRPr="00151025" w:rsidRDefault="006874A1" w:rsidP="006874A1">
      <w:pPr>
        <w:pStyle w:val="a3"/>
        <w:tabs>
          <w:tab w:val="left" w:pos="567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51025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экономико-</w:t>
      </w:r>
      <w:r w:rsidRPr="00151025">
        <w:rPr>
          <w:b/>
          <w:sz w:val="28"/>
          <w:szCs w:val="28"/>
        </w:rPr>
        <w:t>правового режима некоторых оффшорных юрисдикций</w:t>
      </w:r>
    </w:p>
    <w:p w:rsidR="006874A1" w:rsidRDefault="006874A1" w:rsidP="006874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4A1" w:rsidRPr="006874A1" w:rsidRDefault="006874A1" w:rsidP="006874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 Ходорович</w:t>
      </w:r>
    </w:p>
    <w:p w:rsidR="006874A1" w:rsidRPr="006874A1" w:rsidRDefault="006874A1" w:rsidP="006874A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МБОУ Гимназия № 11 </w:t>
      </w:r>
      <w:proofErr w:type="spellStart"/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Самара</w:t>
      </w:r>
      <w:r w:rsidRPr="0068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4A1" w:rsidRPr="006874A1" w:rsidRDefault="006874A1" w:rsidP="006874A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11 «Б» класса</w:t>
      </w:r>
    </w:p>
    <w:p w:rsidR="006874A1" w:rsidRPr="006874A1" w:rsidRDefault="006874A1" w:rsidP="006874A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Сёмина</w:t>
      </w:r>
      <w:proofErr w:type="spellEnd"/>
      <w:r w:rsidRPr="0068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Анатольевна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(+79277299600)</w:t>
      </w:r>
    </w:p>
    <w:p w:rsidR="006874A1" w:rsidRDefault="006874A1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6874A1" w:rsidRDefault="006874A1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6874A1" w:rsidRPr="006874A1" w:rsidRDefault="006874A1" w:rsidP="006874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A1">
        <w:rPr>
          <w:rFonts w:ascii="Times New Roman" w:hAnsi="Times New Roman"/>
          <w:sz w:val="28"/>
          <w:szCs w:val="28"/>
        </w:rPr>
        <w:lastRenderedPageBreak/>
        <w:t>Стремительно возрастающая в последние годы мобильность мирового рынка капиталов ведет к появлению возможностей массового перераспределения финансовых потоков и предпринимательских ресурсов между отдельными странами. Международная миграция капитала уже давно стала обычным явлением мировой экономики и отражает объективные тенденции ее глобализации.</w:t>
      </w:r>
    </w:p>
    <w:p w:rsidR="00151025" w:rsidRPr="00161283" w:rsidRDefault="006874A1" w:rsidP="00161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83">
        <w:rPr>
          <w:rFonts w:ascii="Times New Roman" w:hAnsi="Times New Roman" w:cs="Times New Roman"/>
          <w:sz w:val="28"/>
          <w:szCs w:val="28"/>
        </w:rPr>
        <w:t>Глобали</w:t>
      </w:r>
      <w:r w:rsidR="00161283">
        <w:rPr>
          <w:rFonts w:ascii="Times New Roman" w:hAnsi="Times New Roman" w:cs="Times New Roman"/>
          <w:sz w:val="28"/>
          <w:szCs w:val="28"/>
        </w:rPr>
        <w:t xml:space="preserve">зация привела к возникновению </w:t>
      </w:r>
      <w:r w:rsidRPr="00161283">
        <w:rPr>
          <w:rFonts w:ascii="Times New Roman" w:hAnsi="Times New Roman" w:cs="Times New Roman"/>
          <w:sz w:val="28"/>
          <w:szCs w:val="28"/>
        </w:rPr>
        <w:t xml:space="preserve">такого феномена, как стремительное развитие оффшорных юрисдикций. </w:t>
      </w:r>
      <w:r w:rsidR="00151025" w:rsidRPr="00161283">
        <w:rPr>
          <w:rFonts w:ascii="Times New Roman" w:hAnsi="Times New Roman" w:cs="Times New Roman"/>
          <w:sz w:val="28"/>
          <w:szCs w:val="28"/>
        </w:rPr>
        <w:t>Для того что</w:t>
      </w:r>
      <w:r w:rsidR="00151025" w:rsidRPr="00161283">
        <w:rPr>
          <w:rFonts w:ascii="Times New Roman" w:hAnsi="Times New Roman" w:cs="Times New Roman"/>
          <w:sz w:val="28"/>
          <w:szCs w:val="28"/>
        </w:rPr>
        <w:t xml:space="preserve">бы в полной мере разобраться в </w:t>
      </w:r>
      <w:proofErr w:type="spellStart"/>
      <w:r w:rsidR="00151025" w:rsidRPr="00161283">
        <w:rPr>
          <w:rFonts w:ascii="Times New Roman" w:hAnsi="Times New Roman" w:cs="Times New Roman"/>
          <w:sz w:val="28"/>
          <w:szCs w:val="28"/>
        </w:rPr>
        <w:t>оффшорах</w:t>
      </w:r>
      <w:proofErr w:type="spellEnd"/>
      <w:r w:rsidR="00151025" w:rsidRPr="00161283">
        <w:rPr>
          <w:rFonts w:ascii="Times New Roman" w:hAnsi="Times New Roman" w:cs="Times New Roman"/>
          <w:sz w:val="28"/>
          <w:szCs w:val="28"/>
        </w:rPr>
        <w:t xml:space="preserve"> и оффшорной деятельности и </w:t>
      </w:r>
      <w:r w:rsidR="00151025" w:rsidRPr="00161283">
        <w:rPr>
          <w:rFonts w:ascii="Times New Roman" w:hAnsi="Times New Roman" w:cs="Times New Roman"/>
          <w:sz w:val="28"/>
          <w:szCs w:val="28"/>
        </w:rPr>
        <w:t>иметь целостное представление о том, как функционирует оффшорный бизнес, целесообразно в рамках данного исследования провести подробный</w:t>
      </w:r>
      <w:r w:rsidR="00151025" w:rsidRPr="00161283">
        <w:rPr>
          <w:rFonts w:ascii="Times New Roman" w:hAnsi="Times New Roman" w:cs="Times New Roman"/>
          <w:sz w:val="28"/>
          <w:szCs w:val="28"/>
        </w:rPr>
        <w:t xml:space="preserve"> экономико-правов</w:t>
      </w:r>
      <w:r w:rsidR="00151025" w:rsidRPr="00161283">
        <w:rPr>
          <w:rFonts w:ascii="Times New Roman" w:hAnsi="Times New Roman" w:cs="Times New Roman"/>
          <w:sz w:val="28"/>
          <w:szCs w:val="28"/>
        </w:rPr>
        <w:t>ой анализ функционирования</w:t>
      </w:r>
      <w:r w:rsidR="00151025" w:rsidRPr="00161283">
        <w:rPr>
          <w:rFonts w:ascii="Times New Roman" w:hAnsi="Times New Roman" w:cs="Times New Roman"/>
          <w:sz w:val="28"/>
          <w:szCs w:val="28"/>
        </w:rPr>
        <w:t xml:space="preserve"> оффшорных схем в наиболее популярных в мире оффшорных зон</w:t>
      </w:r>
      <w:r w:rsidR="00151025" w:rsidRPr="00161283">
        <w:rPr>
          <w:rFonts w:ascii="Times New Roman" w:hAnsi="Times New Roman" w:cs="Times New Roman"/>
          <w:sz w:val="28"/>
          <w:szCs w:val="28"/>
        </w:rPr>
        <w:t>ах</w:t>
      </w:r>
      <w:r w:rsidR="00151025" w:rsidRPr="00161283">
        <w:rPr>
          <w:rFonts w:ascii="Times New Roman" w:hAnsi="Times New Roman" w:cs="Times New Roman"/>
          <w:sz w:val="28"/>
          <w:szCs w:val="28"/>
        </w:rPr>
        <w:t>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i/>
          <w:sz w:val="28"/>
          <w:szCs w:val="28"/>
        </w:rPr>
      </w:pPr>
      <w:r w:rsidRPr="00151025">
        <w:rPr>
          <w:i/>
          <w:sz w:val="28"/>
          <w:szCs w:val="28"/>
        </w:rPr>
        <w:t>Кипр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Кипр - остров в восточной части Средиземноморья с населением около 700 000 человек. Государственный </w:t>
      </w:r>
      <w:proofErr w:type="gramStart"/>
      <w:r w:rsidRPr="00151025">
        <w:rPr>
          <w:sz w:val="28"/>
          <w:szCs w:val="28"/>
        </w:rPr>
        <w:t>язык:-</w:t>
      </w:r>
      <w:proofErr w:type="gramEnd"/>
      <w:r w:rsidRPr="00151025">
        <w:rPr>
          <w:sz w:val="28"/>
          <w:szCs w:val="28"/>
        </w:rPr>
        <w:t xml:space="preserve"> греческий и турецкий, при этом английский является преобладающим языком делового общения. Столица </w:t>
      </w:r>
      <w:proofErr w:type="gramStart"/>
      <w:r w:rsidRPr="00151025">
        <w:rPr>
          <w:sz w:val="28"/>
          <w:szCs w:val="28"/>
        </w:rPr>
        <w:t>Кипра:-</w:t>
      </w:r>
      <w:proofErr w:type="gramEnd"/>
      <w:r w:rsidRPr="00151025">
        <w:rPr>
          <w:sz w:val="28"/>
          <w:szCs w:val="28"/>
        </w:rPr>
        <w:t xml:space="preserve"> город Никосия.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Правовая база оффшорного бизнеса - Закон о Компаниях 1948 года, Глава 113, с поправками.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Кипрские компании, полностью находящиеся в собственности иностранцев и получающие доход исключительно из источников, находящихся вне Кипра, управление и контроль которых осуществляется за пределами Кипра (</w:t>
      </w:r>
      <w:proofErr w:type="gramStart"/>
      <w:r w:rsidRPr="00151025">
        <w:rPr>
          <w:sz w:val="28"/>
          <w:szCs w:val="28"/>
        </w:rPr>
        <w:t>например</w:t>
      </w:r>
      <w:proofErr w:type="gramEnd"/>
      <w:r w:rsidRPr="00151025">
        <w:rPr>
          <w:sz w:val="28"/>
          <w:szCs w:val="28"/>
        </w:rPr>
        <w:t>: наличие директоров не резидентов Кипра), выплачивают налог в размере 0% налогооблагаемой прибыли. Осуществляющие управление и контроль компании на Кипре, платят налоги по ставке 10% с дохода за вычетом всех расходов, понесенных исключительно в связи с деятельностью компании.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Все кипрские оффшорные компании должны: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- предоставлять ежегодные отчеты в Реестр Компаний;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подготавливать и сдавать </w:t>
      </w:r>
      <w:proofErr w:type="spellStart"/>
      <w:r w:rsidRPr="00151025">
        <w:rPr>
          <w:sz w:val="28"/>
          <w:szCs w:val="28"/>
        </w:rPr>
        <w:t>аудированные</w:t>
      </w:r>
      <w:proofErr w:type="spellEnd"/>
      <w:r w:rsidRPr="00151025">
        <w:rPr>
          <w:sz w:val="28"/>
          <w:szCs w:val="28"/>
        </w:rPr>
        <w:t xml:space="preserve"> ежегодные финансовые отчеты;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lastRenderedPageBreak/>
        <w:t>- заполнять и сдавать временную и окончательную налоговую декларацию.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Центральный Банк Кипра требует для открытия счета на Кипре рекомендацию банкиров на истинных владельцев кипрских оффшорных компаний.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Кипр позволяет владельцам и управляющим оффшорными компаниями, а также их семьям и иждивенцам, подать заявление и получить вид на работу и жительство на Кипре при соблюдении определенных критериев и с условием, что они получают весь свой доход от деятельности, ведущейся за границей [1</w:t>
      </w:r>
      <w:bookmarkStart w:id="0" w:name="_GoBack"/>
      <w:bookmarkEnd w:id="0"/>
      <w:r w:rsidRPr="00151025">
        <w:rPr>
          <w:sz w:val="28"/>
          <w:szCs w:val="28"/>
        </w:rPr>
        <w:t xml:space="preserve">, </w:t>
      </w:r>
      <w:r w:rsidRPr="00151025">
        <w:rPr>
          <w:sz w:val="28"/>
          <w:szCs w:val="28"/>
          <w:lang w:val="en-US"/>
        </w:rPr>
        <w:t>c</w:t>
      </w:r>
      <w:r w:rsidRPr="00151025">
        <w:rPr>
          <w:sz w:val="28"/>
          <w:szCs w:val="28"/>
        </w:rPr>
        <w:t xml:space="preserve">. 165].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i/>
          <w:sz w:val="28"/>
          <w:szCs w:val="28"/>
        </w:rPr>
      </w:pPr>
      <w:r w:rsidRPr="00151025">
        <w:rPr>
          <w:i/>
          <w:sz w:val="28"/>
          <w:szCs w:val="28"/>
        </w:rPr>
        <w:t>Багамы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Багамы - независимое государство, существующее в рамках Британского Содружества наций с населением 262 000 человек, расположенное к юго-востоку от Флориды (США). Правительство поддерживает политику предоставления компаниям безналогового режима при упрощенной процедуре регистрации. Официальным языком Багамских островов является английский.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Общая Законодательная база оффшорного бизнеса - Закон о Компаниях Международного Бизнеса 1989 года.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Резиденты оффшорной юрисдикции уплачивают государственный сбор размере 250 $US в год. Пакет соглашений об избегании двойного налогообложения отсутствует.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Национальным законодательством установлен ряд требований к ведению отчетности при осуществлении оффшорной деятельности.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Багамские компании допускают использование акций на предъявителя. Но в этом случае регистрационные государственные органы требуют наличие на острове реального зарегистрированного агента компании, как правило, адвоката. Он должен знать в любой момент, у кого на руках акции компании.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Багамы - территория с очень маленьким населением и сравнительно небольшим объемом местной экономики, а также хорошо известный оффшорный центр. Следует отметить, что Багамские оффшорные компании не </w:t>
      </w:r>
      <w:r w:rsidRPr="00151025">
        <w:rPr>
          <w:sz w:val="28"/>
          <w:szCs w:val="28"/>
        </w:rPr>
        <w:lastRenderedPageBreak/>
        <w:t xml:space="preserve">пользуются популярностью в качестве посредника в операциях с европейским рынком </w:t>
      </w:r>
      <w:r w:rsidR="00161283">
        <w:rPr>
          <w:sz w:val="28"/>
          <w:szCs w:val="28"/>
        </w:rPr>
        <w:t>[1</w:t>
      </w:r>
      <w:r w:rsidRPr="00151025">
        <w:rPr>
          <w:sz w:val="28"/>
          <w:szCs w:val="28"/>
        </w:rPr>
        <w:t xml:space="preserve">, </w:t>
      </w:r>
      <w:r w:rsidRPr="00151025">
        <w:rPr>
          <w:sz w:val="28"/>
          <w:szCs w:val="28"/>
          <w:lang w:val="en-US"/>
        </w:rPr>
        <w:t>c</w:t>
      </w:r>
      <w:r w:rsidRPr="00151025">
        <w:rPr>
          <w:sz w:val="28"/>
          <w:szCs w:val="28"/>
        </w:rPr>
        <w:t>. 210].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i/>
          <w:sz w:val="28"/>
          <w:szCs w:val="28"/>
        </w:rPr>
      </w:pPr>
      <w:r w:rsidRPr="00151025">
        <w:rPr>
          <w:i/>
          <w:sz w:val="28"/>
          <w:szCs w:val="28"/>
        </w:rPr>
        <w:t>Остров Мэн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Остров Мэн - самоуправляемый остров Британского Содружества наций, располагающийся между Англией и Ирландией. Местное правительство ввело политику экономического стимулирования острова в 1970 году, и в настоящее время, по существующим оценкам, свыше 35% национального дохода поступает в экономику от сектора финансовых услуг. Законодательная система основана на системе английского Общего Права. Правовую основу оффшорной деятельности формирует Закон о Компаниях 1931 - 1986 годов.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Нерезидентные компании Острова Мэн (директора которых находятся за границей) выплачивают ежегодный фиксированный сбор в размере STG 750.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Резидентные компании Острова Мэн (директора которых находятся на территории страны) выплачивают ежегодную фиксированную пошлину в размере STG 300.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Сеть соглашений об </w:t>
      </w:r>
      <w:proofErr w:type="spellStart"/>
      <w:r w:rsidRPr="00151025">
        <w:rPr>
          <w:sz w:val="28"/>
          <w:szCs w:val="28"/>
        </w:rPr>
        <w:t>избежании</w:t>
      </w:r>
      <w:proofErr w:type="spellEnd"/>
      <w:r w:rsidRPr="00151025">
        <w:rPr>
          <w:sz w:val="28"/>
          <w:szCs w:val="28"/>
        </w:rPr>
        <w:t xml:space="preserve"> двойного налогообложения существует, однако для нерезидентных компаний Острова Мэн их нельзя использовать.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Освобожденные от налога и нерезидентные компании, зарегистрированные на Острове Мэн, обязаны предоставлять ежегодные отчеты Палате Компаний.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Остров Мэн - остров с населением около 70 000 жителей и обладающий относительно небольшой местной экономикой, а также хорошо известный оффшорный центр. Однако, как и в случае с </w:t>
      </w:r>
      <w:proofErr w:type="spellStart"/>
      <w:r w:rsidRPr="00151025">
        <w:rPr>
          <w:sz w:val="28"/>
          <w:szCs w:val="28"/>
        </w:rPr>
        <w:t>багамской</w:t>
      </w:r>
      <w:proofErr w:type="spellEnd"/>
      <w:r w:rsidRPr="00151025">
        <w:rPr>
          <w:sz w:val="28"/>
          <w:szCs w:val="28"/>
        </w:rPr>
        <w:t xml:space="preserve"> оффшорной юрисдикцией, компании, зарегистрированные на Острове Мэн, в качестве посредника в операциях с европейским рынком используются крайне редко [1, </w:t>
      </w:r>
      <w:r w:rsidRPr="00151025">
        <w:rPr>
          <w:sz w:val="28"/>
          <w:szCs w:val="28"/>
          <w:lang w:val="en-US"/>
        </w:rPr>
        <w:t>c</w:t>
      </w:r>
      <w:r w:rsidRPr="00151025">
        <w:rPr>
          <w:sz w:val="28"/>
          <w:szCs w:val="28"/>
        </w:rPr>
        <w:t>. 212].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i/>
          <w:sz w:val="28"/>
          <w:szCs w:val="28"/>
        </w:rPr>
      </w:pPr>
      <w:r w:rsidRPr="00151025">
        <w:rPr>
          <w:i/>
          <w:sz w:val="28"/>
          <w:szCs w:val="28"/>
        </w:rPr>
        <w:t>Сейшелы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Сейшелы отвечают всем требованиям «налогового рая» для Европейцев, Американцев и Азиатов. Это независимое государство со стабильным управлением. Главные языки – Английский и Французский. Основа </w:t>
      </w:r>
      <w:r w:rsidRPr="00151025">
        <w:rPr>
          <w:sz w:val="28"/>
          <w:szCs w:val="28"/>
        </w:rPr>
        <w:lastRenderedPageBreak/>
        <w:t>законодательства - английское право. Отсутствует валютный контроль и налоговые соглашения с другими странами. Сейшелы доступны со всех континентов регулярными авиарейсами.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Правовой основой оффшорного бизнеса является Закон о международных компаниях 1994 года.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Тип регистрируемых компаний – Международные бизнес-компании.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Требования к уставному капиталу – 5000 $</w:t>
      </w:r>
      <w:r w:rsidRPr="00151025">
        <w:rPr>
          <w:sz w:val="28"/>
          <w:szCs w:val="28"/>
          <w:lang w:val="en-US"/>
        </w:rPr>
        <w:t>US</w:t>
      </w:r>
      <w:r w:rsidRPr="00151025">
        <w:rPr>
          <w:sz w:val="28"/>
          <w:szCs w:val="28"/>
        </w:rPr>
        <w:t>, стандартная минимальная внесенная сумма в размере 1 $</w:t>
      </w:r>
      <w:r w:rsidRPr="00151025">
        <w:rPr>
          <w:sz w:val="28"/>
          <w:szCs w:val="28"/>
          <w:lang w:val="en-US"/>
        </w:rPr>
        <w:t>US</w:t>
      </w:r>
      <w:r w:rsidRPr="00151025">
        <w:rPr>
          <w:sz w:val="28"/>
          <w:szCs w:val="28"/>
        </w:rPr>
        <w:t>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Налогообложение – ноль. Ежегодный лицензионный налог в размере 100 $</w:t>
      </w:r>
      <w:r w:rsidRPr="00151025">
        <w:rPr>
          <w:sz w:val="28"/>
          <w:szCs w:val="28"/>
          <w:lang w:val="en-US"/>
        </w:rPr>
        <w:t>US</w:t>
      </w:r>
      <w:r w:rsidRPr="00151025">
        <w:rPr>
          <w:sz w:val="28"/>
          <w:szCs w:val="28"/>
        </w:rPr>
        <w:t>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Нет необходимости в ведении финансовой отчетности и аудита. Валютный контроль не осуществляется.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Наиболее удобная рабочая схема - торговая компания [1, </w:t>
      </w:r>
      <w:r w:rsidRPr="00151025">
        <w:rPr>
          <w:sz w:val="28"/>
          <w:szCs w:val="28"/>
          <w:lang w:val="en-US"/>
        </w:rPr>
        <w:t>c</w:t>
      </w:r>
      <w:r w:rsidRPr="00151025">
        <w:rPr>
          <w:sz w:val="28"/>
          <w:szCs w:val="28"/>
        </w:rPr>
        <w:t>. 225].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i/>
          <w:sz w:val="28"/>
          <w:szCs w:val="28"/>
        </w:rPr>
        <w:t>Китай /Гонконг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Гонконг хорошо известен как международный, промышленный и финансовый центр. Он представляет собой третий по масштабу мировой финансовый центр после Нью-Йорка и Лондона. Территория содержит крупнейший в мире порт, и это главные ворота для инвестиций в Китай и остальные страны Азии. Английский и китайский – официальные языки.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С английской правовой системой в основе, хорошо освоенной в этой стране, каждая компания с ограниченной ответственностью – это отдельное юридическое звено, хорошо защищенное законом. Деятельность компаний, учрежденных в Гонконге, регулируется Ордонансом о Компаниях (Глава 32 Закона Гонконга).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Гонконг - одна из нескольких юрисдикций, где налогообложение определяется по территориальному признаку. Прибыль, полученная за пределами Гонконга, не облагается налогом. Следовательно, это означает, что компании, ведущие свой бизнес в Гонконге, но извлекающие прибыль в других странах, не облагаются налогом на эту прибыль в Гонконге (далее по тексту ГК).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В дополнение, местонахождение банковского счета при этом не имеет </w:t>
      </w:r>
      <w:r w:rsidRPr="00151025">
        <w:rPr>
          <w:sz w:val="28"/>
          <w:szCs w:val="28"/>
        </w:rPr>
        <w:lastRenderedPageBreak/>
        <w:t>значение. Например, ГК компании Гонконга со счетами в Гонконге не будут являться там субъектами налогообложения.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Фактически, Гонконг – это территория с низким налогообложением. Налоговая система проста и прогрессивна. Даже если доход от бизнеса получен в Гонконге, прибыль облагается налогом в размере 17,5% и только. Следовательно, Гонконг как международный финансовый центр, рассматривается как чрезвычайно рентабельное средство для ведения бизнеса.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Требования для регистрации компании: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минимум один директор, которым </w:t>
      </w:r>
      <w:proofErr w:type="gramStart"/>
      <w:r w:rsidRPr="00151025">
        <w:rPr>
          <w:sz w:val="28"/>
          <w:szCs w:val="28"/>
        </w:rPr>
        <w:t>может быть</w:t>
      </w:r>
      <w:proofErr w:type="gramEnd"/>
      <w:r w:rsidRPr="00151025">
        <w:rPr>
          <w:sz w:val="28"/>
          <w:szCs w:val="28"/>
        </w:rPr>
        <w:t xml:space="preserve"> как физическое лицо любой национальной принадлежности, так и юридическое лицо;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минимум один акционер, которым </w:t>
      </w:r>
      <w:proofErr w:type="gramStart"/>
      <w:r w:rsidRPr="00151025">
        <w:rPr>
          <w:sz w:val="28"/>
          <w:szCs w:val="28"/>
        </w:rPr>
        <w:t>может быть</w:t>
      </w:r>
      <w:proofErr w:type="gramEnd"/>
      <w:r w:rsidRPr="00151025">
        <w:rPr>
          <w:sz w:val="28"/>
          <w:szCs w:val="28"/>
        </w:rPr>
        <w:t xml:space="preserve"> как физическое лицо любой национальной принадлежности, так и юридическое лицо;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- минимум один секретарь компании, которым должно быть либо юридическое лицо, либо физическое, - резиденты Гонконга.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Юридический адрес в Гонконге обязателен.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Директором и акционером может быть одно и то же лицо, юридическое или физическое.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Название компании должно содержать «</w:t>
      </w:r>
      <w:proofErr w:type="spellStart"/>
      <w:r w:rsidRPr="00151025">
        <w:rPr>
          <w:sz w:val="28"/>
          <w:szCs w:val="28"/>
        </w:rPr>
        <w:t>Limited</w:t>
      </w:r>
      <w:proofErr w:type="spellEnd"/>
      <w:r w:rsidRPr="00151025">
        <w:rPr>
          <w:sz w:val="28"/>
          <w:szCs w:val="28"/>
        </w:rPr>
        <w:t>».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Заявляемый уставный капитал регистрируемой компании обычно соответствует 10 000 ГК $ с 10 000 акциями, стоимостью 1 ГK$. Минимальный выпускаемый по подписке акционерный капитал 1 ГK$ и только. Выпуск акций на предъявителя законом не разрешен.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Меморандум и Статьи Ассоциации – юридические документы компании. Они должны быть предоставлены в регистрирующий орган на момент регистрации.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Директор может предоставить специальную или генеральную доверенности.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Акционеры и директора могут проводить свои собрания в любой стране.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Ежегодное предоставление юридического и финансового отчетов, ведение бухгалтерии и наличие корпоративной печати - обязательные </w:t>
      </w:r>
      <w:r w:rsidRPr="00151025">
        <w:rPr>
          <w:sz w:val="28"/>
          <w:szCs w:val="28"/>
        </w:rPr>
        <w:lastRenderedPageBreak/>
        <w:t xml:space="preserve">требования оффшорного законодательства [1, </w:t>
      </w:r>
      <w:r w:rsidRPr="00151025">
        <w:rPr>
          <w:sz w:val="28"/>
          <w:szCs w:val="28"/>
          <w:lang w:val="en-US"/>
        </w:rPr>
        <w:t>c</w:t>
      </w:r>
      <w:r w:rsidRPr="00151025">
        <w:rPr>
          <w:sz w:val="28"/>
          <w:szCs w:val="28"/>
        </w:rPr>
        <w:t>. 242].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i/>
          <w:sz w:val="28"/>
          <w:szCs w:val="28"/>
        </w:rPr>
      </w:pPr>
      <w:r w:rsidRPr="00151025">
        <w:rPr>
          <w:i/>
          <w:sz w:val="28"/>
          <w:szCs w:val="28"/>
        </w:rPr>
        <w:t>Княжество Люксембург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Великое Герцогство Люксембург расположено в Западной Европе между Бельгией, Францией и Германией. Люксембург занимает территорию в 2 400 кв. км.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Национальная валюта Люксембурга - Евро (EUR). Валютного регулирования нет.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Основным корпоративным законом является Закон о Коммерческих Компаниях 1915 года с поправками. Полномочия компании соответствуют целям, указанным в учредительном договоре. Законодательство издается и на немецком, и на французском языках. Документы компании могут быть на любом языке при условии, что есть перевод на французский или немецкий.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Для целей международной торговли и инвестиций существуют следующие типы компаний: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  <w:lang w:val="en-US"/>
        </w:rPr>
      </w:pPr>
      <w:r w:rsidRPr="00151025">
        <w:rPr>
          <w:sz w:val="28"/>
          <w:szCs w:val="28"/>
          <w:lang w:val="en-US"/>
        </w:rPr>
        <w:t xml:space="preserve">• 1929 </w:t>
      </w:r>
      <w:proofErr w:type="spellStart"/>
      <w:r w:rsidRPr="00151025">
        <w:rPr>
          <w:sz w:val="28"/>
          <w:szCs w:val="28"/>
          <w:lang w:val="en-US"/>
        </w:rPr>
        <w:t>Societe</w:t>
      </w:r>
      <w:proofErr w:type="spellEnd"/>
      <w:r w:rsidRPr="00151025">
        <w:rPr>
          <w:sz w:val="28"/>
          <w:szCs w:val="28"/>
          <w:lang w:val="en-US"/>
        </w:rPr>
        <w:t xml:space="preserve"> </w:t>
      </w:r>
      <w:proofErr w:type="spellStart"/>
      <w:r w:rsidRPr="00151025">
        <w:rPr>
          <w:sz w:val="28"/>
          <w:szCs w:val="28"/>
          <w:lang w:val="en-US"/>
        </w:rPr>
        <w:t>Anonyme</w:t>
      </w:r>
      <w:proofErr w:type="spellEnd"/>
      <w:r w:rsidRPr="00151025">
        <w:rPr>
          <w:sz w:val="28"/>
          <w:szCs w:val="28"/>
          <w:lang w:val="en-US"/>
        </w:rPr>
        <w:t xml:space="preserve"> Holding Company;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  <w:lang w:val="en-US"/>
        </w:rPr>
      </w:pPr>
      <w:r w:rsidRPr="00151025">
        <w:rPr>
          <w:sz w:val="28"/>
          <w:szCs w:val="28"/>
          <w:lang w:val="en-US"/>
        </w:rPr>
        <w:t xml:space="preserve">• 1929 </w:t>
      </w:r>
      <w:proofErr w:type="spellStart"/>
      <w:r w:rsidRPr="00151025">
        <w:rPr>
          <w:sz w:val="28"/>
          <w:szCs w:val="28"/>
          <w:lang w:val="en-US"/>
        </w:rPr>
        <w:t>Societe</w:t>
      </w:r>
      <w:proofErr w:type="spellEnd"/>
      <w:r w:rsidRPr="00151025">
        <w:rPr>
          <w:sz w:val="28"/>
          <w:szCs w:val="28"/>
          <w:lang w:val="en-US"/>
        </w:rPr>
        <w:t xml:space="preserve"> de </w:t>
      </w:r>
      <w:proofErr w:type="spellStart"/>
      <w:r w:rsidRPr="00151025">
        <w:rPr>
          <w:sz w:val="28"/>
          <w:szCs w:val="28"/>
          <w:lang w:val="en-US"/>
        </w:rPr>
        <w:t>Responsabilite</w:t>
      </w:r>
      <w:proofErr w:type="spellEnd"/>
      <w:r w:rsidRPr="00151025">
        <w:rPr>
          <w:sz w:val="28"/>
          <w:szCs w:val="28"/>
          <w:lang w:val="en-US"/>
        </w:rPr>
        <w:t xml:space="preserve"> </w:t>
      </w:r>
      <w:proofErr w:type="spellStart"/>
      <w:r w:rsidRPr="00151025">
        <w:rPr>
          <w:sz w:val="28"/>
          <w:szCs w:val="28"/>
          <w:lang w:val="en-US"/>
        </w:rPr>
        <w:t>Limitee</w:t>
      </w:r>
      <w:proofErr w:type="spellEnd"/>
      <w:r w:rsidRPr="00151025">
        <w:rPr>
          <w:sz w:val="28"/>
          <w:szCs w:val="28"/>
          <w:lang w:val="en-US"/>
        </w:rPr>
        <w:t xml:space="preserve"> Holding Company;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  <w:lang w:val="en-US"/>
        </w:rPr>
      </w:pPr>
      <w:r w:rsidRPr="00151025">
        <w:rPr>
          <w:sz w:val="28"/>
          <w:szCs w:val="28"/>
          <w:lang w:val="en-US"/>
        </w:rPr>
        <w:t xml:space="preserve">• 1990 </w:t>
      </w:r>
      <w:proofErr w:type="spellStart"/>
      <w:r w:rsidRPr="00151025">
        <w:rPr>
          <w:sz w:val="28"/>
          <w:szCs w:val="28"/>
          <w:lang w:val="en-US"/>
        </w:rPr>
        <w:t>Societe</w:t>
      </w:r>
      <w:proofErr w:type="spellEnd"/>
      <w:r w:rsidRPr="00151025">
        <w:rPr>
          <w:sz w:val="28"/>
          <w:szCs w:val="28"/>
          <w:lang w:val="en-US"/>
        </w:rPr>
        <w:t xml:space="preserve"> de Participation </w:t>
      </w:r>
      <w:proofErr w:type="spellStart"/>
      <w:r w:rsidRPr="00151025">
        <w:rPr>
          <w:sz w:val="28"/>
          <w:szCs w:val="28"/>
          <w:lang w:val="en-US"/>
        </w:rPr>
        <w:t>Financiere</w:t>
      </w:r>
      <w:proofErr w:type="spellEnd"/>
      <w:r w:rsidRPr="00151025">
        <w:rPr>
          <w:sz w:val="28"/>
          <w:szCs w:val="28"/>
          <w:lang w:val="en-US"/>
        </w:rPr>
        <w:t xml:space="preserve"> (SOPARFI) Trading and Holding Company.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Действуют следующие правила и ограничения в отношении торговой и деловой деятельности: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1929 </w:t>
      </w:r>
      <w:proofErr w:type="spellStart"/>
      <w:r w:rsidRPr="00151025">
        <w:rPr>
          <w:sz w:val="28"/>
          <w:szCs w:val="28"/>
        </w:rPr>
        <w:t>Holding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Company</w:t>
      </w:r>
      <w:proofErr w:type="spellEnd"/>
      <w:r w:rsidRPr="00151025">
        <w:rPr>
          <w:sz w:val="28"/>
          <w:szCs w:val="28"/>
        </w:rPr>
        <w:t xml:space="preserve"> не имеет права: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быть действующим членом полного партнерства или партнерства с ответственностью, ограниченной акциями;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вести любую коммерческую или производственную деятельность;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заниматься оказанием брокерских или банковских услуг;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заниматься страхованием и перестрахованием;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владеть недвижимостью (за исключением помещения собственного офиса);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предоставлять займы компаниям, не являющимся их дочерними компаниями;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lastRenderedPageBreak/>
        <w:t>- оказывать любые консультативные или управленческие услуги.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1929 </w:t>
      </w:r>
      <w:proofErr w:type="spellStart"/>
      <w:r w:rsidRPr="00151025">
        <w:rPr>
          <w:sz w:val="28"/>
          <w:szCs w:val="28"/>
        </w:rPr>
        <w:t>Holding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Company</w:t>
      </w:r>
      <w:proofErr w:type="spellEnd"/>
      <w:r w:rsidRPr="00151025">
        <w:rPr>
          <w:sz w:val="28"/>
          <w:szCs w:val="28"/>
        </w:rPr>
        <w:t xml:space="preserve"> имеет право: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приобретать, владеть и распоряжаться акциями и облигациями компаний в Люксембурге или иностранных компаний;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владеть наличными деньгами и иностранной валютой и пускать в оборот ценные бумаги;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финансировать дочерние компании или компании, в отношении которых они являются непосредственными акционерами;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владеть патентами и заниматься их лицензированием, а также получать доход от предоставления лицензий;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- выпускать облигации при помощи частной или публичной подписки общей стоимостью не более десятикратного размера оплаченного уставного капитала; • Брать в долг суммы размером до трехкратного выпущенного капитала.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1990 </w:t>
      </w:r>
      <w:proofErr w:type="spellStart"/>
      <w:r w:rsidRPr="00151025">
        <w:rPr>
          <w:sz w:val="28"/>
          <w:szCs w:val="28"/>
        </w:rPr>
        <w:t>Normal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Luxembourg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Trading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and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Investment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Company</w:t>
      </w:r>
      <w:proofErr w:type="spellEnd"/>
      <w:r w:rsidRPr="00151025">
        <w:rPr>
          <w:sz w:val="28"/>
          <w:szCs w:val="28"/>
        </w:rPr>
        <w:t xml:space="preserve"> на условиях SOPARFI не имеет никаких ограничений на торговлю. Единственным ограничением является то, что без соответствующих лицензий она не может заниматься банковским делом, страхованием, перестрахованием, управлением фондами, схемами коллективного инвестирования и любой иной деятельностью, которая может предполагать объединение с банковским или страховым бизнесом.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Процедура инкорпорации предполагает подготовку Учредительного Договора (</w:t>
      </w:r>
      <w:proofErr w:type="spellStart"/>
      <w:r w:rsidRPr="00151025">
        <w:rPr>
          <w:sz w:val="28"/>
          <w:szCs w:val="28"/>
        </w:rPr>
        <w:t>Acte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de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Constitution</w:t>
      </w:r>
      <w:proofErr w:type="spellEnd"/>
      <w:r w:rsidRPr="00151025">
        <w:rPr>
          <w:sz w:val="28"/>
          <w:szCs w:val="28"/>
        </w:rPr>
        <w:t>), Устава Корпорации (</w:t>
      </w:r>
      <w:proofErr w:type="spellStart"/>
      <w:r w:rsidRPr="00151025">
        <w:rPr>
          <w:sz w:val="28"/>
          <w:szCs w:val="28"/>
        </w:rPr>
        <w:t>Articles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of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Incorporation</w:t>
      </w:r>
      <w:proofErr w:type="spellEnd"/>
      <w:r w:rsidRPr="00151025">
        <w:rPr>
          <w:sz w:val="28"/>
          <w:szCs w:val="28"/>
        </w:rPr>
        <w:t>) в форме акта с печатью. Этот документ должен включать: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имя лица, желающего зарегистрировать юридическое лицо (либо имена всех лиц, если их несколько;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адрес зарегистрированного офиса;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размер и валюта уставного капитала;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тип и классы акций;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размер оплаченного капитала;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lastRenderedPageBreak/>
        <w:t xml:space="preserve">- право голоса, предоставляемое акциями;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- имена, адреса и национальности предполагаемых директоров.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В добавление к вышеупомянутому, требуется выпускаемый Торговым Регистратором сертификат приемлемости названия, а также специальный сертификат, выдаваемый люксембургским банком создаваемой компании, подтверждающий, что оплаченный капитал находится у них на депозите. Затем эти документы и информация должны быть представлены государственному нотариусу лицом, назначенным представителем компании. После нотариального заверения государственный нотариус отдает Устав Корпорации и Устав на хранение Департаменту Регистрации и Торгового реестра. Затем Устав Корпорации публикуется в официальном издании «</w:t>
      </w:r>
      <w:proofErr w:type="spellStart"/>
      <w:r w:rsidRPr="00151025">
        <w:rPr>
          <w:sz w:val="28"/>
          <w:szCs w:val="28"/>
        </w:rPr>
        <w:t>Газетт</w:t>
      </w:r>
      <w:proofErr w:type="spellEnd"/>
      <w:r w:rsidRPr="00151025">
        <w:rPr>
          <w:sz w:val="28"/>
          <w:szCs w:val="28"/>
        </w:rPr>
        <w:t>».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Зарегистрированный офис должен находиться в Люксембурге. Вследствие наличия издержек при создании компании, а также требований по оплате уставного капитала полочные компании недоступны.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Существует ряд требований и ограничений относительно названия компании: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название компании может быть на любом языке с латинским алфавитом;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регистратор может запросить перевод на французский или немецкий язык, если в названии используется иностранный язык;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компания не может иметь название идентичное или похожее на название существующей компании;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компания не может носить название большой международной компании, если недоступно письменное согласие на регистрацию;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любое имя, являющееся, по мнению Торгового Регистратора, нежелательным или оскорбительным, недопустимо;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обычной практикой Торгового Регистратора является отказывать в регистрации названий, ассоциируемых с банковским или страховым бизнесом, либо предполагающих возможное государственное покровительство;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для использования в названии компании таких слов, как </w:t>
      </w:r>
      <w:proofErr w:type="spellStart"/>
      <w:r w:rsidRPr="00151025">
        <w:rPr>
          <w:sz w:val="28"/>
          <w:szCs w:val="28"/>
        </w:rPr>
        <w:t>Bank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Building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Society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Savings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Insurance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Assurance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Reinsurance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Fund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Management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Investment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lastRenderedPageBreak/>
        <w:t>Fund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Council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Municipal</w:t>
      </w:r>
      <w:proofErr w:type="spellEnd"/>
      <w:r w:rsidRPr="00151025">
        <w:rPr>
          <w:sz w:val="28"/>
          <w:szCs w:val="28"/>
        </w:rPr>
        <w:t xml:space="preserve">, </w:t>
      </w:r>
      <w:proofErr w:type="spellStart"/>
      <w:r w:rsidRPr="00151025">
        <w:rPr>
          <w:sz w:val="28"/>
          <w:szCs w:val="28"/>
        </w:rPr>
        <w:t>Co-operative</w:t>
      </w:r>
      <w:proofErr w:type="spellEnd"/>
      <w:r w:rsidRPr="00151025">
        <w:rPr>
          <w:sz w:val="28"/>
          <w:szCs w:val="28"/>
        </w:rPr>
        <w:t xml:space="preserve"> на французском или немецком языках, равно как и их иностранного эквивалента требуют получения разрешения или лицензии;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</w:t>
      </w:r>
      <w:proofErr w:type="spellStart"/>
      <w:r w:rsidRPr="00151025">
        <w:rPr>
          <w:sz w:val="28"/>
          <w:szCs w:val="28"/>
        </w:rPr>
        <w:t>Societe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Anonyme</w:t>
      </w:r>
      <w:proofErr w:type="spellEnd"/>
      <w:r w:rsidRPr="00151025">
        <w:rPr>
          <w:sz w:val="28"/>
          <w:szCs w:val="28"/>
        </w:rPr>
        <w:t xml:space="preserve"> или SA являются необходимыми элементами названия для указания на ограниченную ответственность.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Минимальное число директоров три. Ими могут быть как физические, так и юридические лица. Они могут также быть любой национальности и необязательно должны быть резидентами Люксембурга. Акт о Компаниях Люксембурга не предусматривает назначения секретаря компании. Минимальное число акционеров - два.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Минимальный размер разрешенного уставного капитала 1929 </w:t>
      </w:r>
      <w:proofErr w:type="spellStart"/>
      <w:r w:rsidRPr="00151025">
        <w:rPr>
          <w:sz w:val="28"/>
          <w:szCs w:val="28"/>
        </w:rPr>
        <w:t>Holding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Company</w:t>
      </w:r>
      <w:proofErr w:type="spellEnd"/>
      <w:r w:rsidRPr="00151025">
        <w:rPr>
          <w:sz w:val="28"/>
          <w:szCs w:val="28"/>
        </w:rPr>
        <w:t xml:space="preserve"> и 1990 </w:t>
      </w:r>
      <w:proofErr w:type="spellStart"/>
      <w:r w:rsidRPr="00151025">
        <w:rPr>
          <w:sz w:val="28"/>
          <w:szCs w:val="28"/>
        </w:rPr>
        <w:t>Company</w:t>
      </w:r>
      <w:proofErr w:type="spellEnd"/>
      <w:r w:rsidRPr="00151025">
        <w:rPr>
          <w:sz w:val="28"/>
          <w:szCs w:val="28"/>
        </w:rPr>
        <w:t xml:space="preserve"> на условиях SOPARFI - 31 000 EUR; вся сумма должна быть выпущена и полностью оплачена. Капитал может быть выражен в любой валюте. Разрешены следующие классы акций: именные акции, акции на предъявителя (полностью оплаченные), привилегированные акции и акции с правом голоса и без него.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Ежегодное налогообложение и сборы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1929 </w:t>
      </w:r>
      <w:proofErr w:type="spellStart"/>
      <w:r w:rsidRPr="00151025">
        <w:rPr>
          <w:sz w:val="28"/>
          <w:szCs w:val="28"/>
        </w:rPr>
        <w:t>Holding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Company</w:t>
      </w:r>
      <w:proofErr w:type="spellEnd"/>
      <w:r w:rsidRPr="00151025">
        <w:rPr>
          <w:sz w:val="28"/>
          <w:szCs w:val="28"/>
        </w:rPr>
        <w:t xml:space="preserve"> освобождается от местного налогообложения, но платит 0,2% размера уставного капитала в год, с поквартальной оплатой. Компания на условиях SOPARFI (</w:t>
      </w:r>
      <w:proofErr w:type="spellStart"/>
      <w:r w:rsidRPr="00151025">
        <w:rPr>
          <w:sz w:val="28"/>
          <w:szCs w:val="28"/>
        </w:rPr>
        <w:t>Societe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de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Participations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Financieres</w:t>
      </w:r>
      <w:proofErr w:type="spellEnd"/>
      <w:r w:rsidRPr="00151025">
        <w:rPr>
          <w:sz w:val="28"/>
          <w:szCs w:val="28"/>
        </w:rPr>
        <w:t>) облагается налогом по обычной ставке (39%), но при выполнении определенных условий (о чем детально говорится в «Ограничениях на торговую деятельность») получаемые дивиденды и капитальные доходы освобождаются от налогообложения.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  <w:lang w:val="en-US"/>
        </w:rPr>
      </w:pPr>
      <w:r w:rsidRPr="00151025">
        <w:rPr>
          <w:sz w:val="28"/>
          <w:szCs w:val="28"/>
        </w:rPr>
        <w:t>Преимущества</w:t>
      </w:r>
      <w:r w:rsidRPr="00151025">
        <w:rPr>
          <w:sz w:val="28"/>
          <w:szCs w:val="28"/>
          <w:lang w:val="en-US"/>
        </w:rPr>
        <w:t xml:space="preserve"> 1990 Normal Luxembourg Trading and Investment Company </w:t>
      </w:r>
      <w:r w:rsidRPr="00151025">
        <w:rPr>
          <w:sz w:val="28"/>
          <w:szCs w:val="28"/>
        </w:rPr>
        <w:t>сводятся</w:t>
      </w:r>
      <w:r w:rsidRPr="00151025">
        <w:rPr>
          <w:sz w:val="28"/>
          <w:szCs w:val="28"/>
          <w:lang w:val="en-US"/>
        </w:rPr>
        <w:t xml:space="preserve"> </w:t>
      </w:r>
      <w:r w:rsidRPr="00151025">
        <w:rPr>
          <w:sz w:val="28"/>
          <w:szCs w:val="28"/>
        </w:rPr>
        <w:t>к</w:t>
      </w:r>
      <w:r w:rsidRPr="00151025">
        <w:rPr>
          <w:sz w:val="28"/>
          <w:szCs w:val="28"/>
          <w:lang w:val="en-US"/>
        </w:rPr>
        <w:t xml:space="preserve"> </w:t>
      </w:r>
      <w:r w:rsidRPr="00151025">
        <w:rPr>
          <w:sz w:val="28"/>
          <w:szCs w:val="28"/>
        </w:rPr>
        <w:t>следующему</w:t>
      </w:r>
      <w:r w:rsidRPr="00151025">
        <w:rPr>
          <w:sz w:val="28"/>
          <w:szCs w:val="28"/>
          <w:lang w:val="en-US"/>
        </w:rPr>
        <w:t>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Компании, вкладывающие средства в акции, могут пользоваться привилегиями от </w:t>
      </w:r>
      <w:proofErr w:type="spellStart"/>
      <w:r w:rsidRPr="00151025">
        <w:rPr>
          <w:sz w:val="28"/>
          <w:szCs w:val="28"/>
        </w:rPr>
        <w:t>аффилирования</w:t>
      </w:r>
      <w:proofErr w:type="spellEnd"/>
      <w:r w:rsidRPr="00151025">
        <w:rPr>
          <w:sz w:val="28"/>
          <w:szCs w:val="28"/>
        </w:rPr>
        <w:t xml:space="preserve">. Таким образом, эти компании будут нести полную налоговую ответственность в отношении корпоративного налога, но освобождение от налога по закону действует в отношении: получаемых от </w:t>
      </w:r>
      <w:r w:rsidRPr="00151025">
        <w:rPr>
          <w:sz w:val="28"/>
          <w:szCs w:val="28"/>
        </w:rPr>
        <w:lastRenderedPageBreak/>
        <w:t>владения акциями дивидендов; капитальных доходов от продажи акций и ликвидационных доходов при ликвидации компаний, акциями которых они владеют. Эти освобождения от корпоративного налога предоставляются на следующих условиях: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освобождение дивидендов и доходов от ликвидации при размере доли акций не менее 10% или стоимости не менее 1,2 миллионов EUR производится в начале финансового года получения, и по крайней мере за 12 месяцев, предшествующих окончанию финансового года получения;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освобождение капитальных доходов при доле акций не менее 25% или стоимости не менее 6 миллионов EUR по крайней мере за 12 месяцев до начала финансового года продажи;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при определенных условиях финансовые издержки, стоимостные урегулирования и административные расходы не подлежат налогообложению;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- нулевой налог на выплату дивидендов применяется к дивидендам, уплаченным дочернему / материнскому предприятию в ЕС (директива 27 ЕС 1990 года); </w:t>
      </w:r>
    </w:p>
    <w:p w:rsidR="00151025" w:rsidRPr="00151025" w:rsidRDefault="00151025" w:rsidP="00151025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>- налог на выплату дивидендов странам, не являющимся членами ЕС, но он может быть снижен посредством освобождения по налоговому договору.</w:t>
      </w:r>
    </w:p>
    <w:p w:rsidR="00161283" w:rsidRDefault="00151025" w:rsidP="00161283">
      <w:pPr>
        <w:pStyle w:val="a3"/>
        <w:tabs>
          <w:tab w:val="left" w:pos="567"/>
        </w:tabs>
        <w:spacing w:line="360" w:lineRule="auto"/>
        <w:ind w:firstLine="851"/>
        <w:rPr>
          <w:sz w:val="28"/>
          <w:szCs w:val="28"/>
        </w:rPr>
      </w:pPr>
      <w:r w:rsidRPr="00151025">
        <w:rPr>
          <w:sz w:val="28"/>
          <w:szCs w:val="28"/>
        </w:rPr>
        <w:t xml:space="preserve">Люксембург заключил много договоров об </w:t>
      </w:r>
      <w:proofErr w:type="spellStart"/>
      <w:r w:rsidRPr="00151025">
        <w:rPr>
          <w:sz w:val="28"/>
          <w:szCs w:val="28"/>
        </w:rPr>
        <w:t>избежании</w:t>
      </w:r>
      <w:proofErr w:type="spellEnd"/>
      <w:r w:rsidRPr="00151025">
        <w:rPr>
          <w:sz w:val="28"/>
          <w:szCs w:val="28"/>
        </w:rPr>
        <w:t xml:space="preserve"> двойного налогообложения. Так как 1929 </w:t>
      </w:r>
      <w:proofErr w:type="spellStart"/>
      <w:r w:rsidRPr="00151025">
        <w:rPr>
          <w:sz w:val="28"/>
          <w:szCs w:val="28"/>
        </w:rPr>
        <w:t>Holding</w:t>
      </w:r>
      <w:proofErr w:type="spellEnd"/>
      <w:r w:rsidRPr="00151025">
        <w:rPr>
          <w:sz w:val="28"/>
          <w:szCs w:val="28"/>
        </w:rPr>
        <w:t xml:space="preserve"> </w:t>
      </w:r>
      <w:proofErr w:type="spellStart"/>
      <w:r w:rsidRPr="00151025">
        <w:rPr>
          <w:sz w:val="28"/>
          <w:szCs w:val="28"/>
        </w:rPr>
        <w:t>Companies</w:t>
      </w:r>
      <w:proofErr w:type="spellEnd"/>
      <w:r w:rsidRPr="00151025">
        <w:rPr>
          <w:sz w:val="28"/>
          <w:szCs w:val="28"/>
        </w:rPr>
        <w:t xml:space="preserve"> освобождаются от уплаты местных налогов, они не пользуются предоставляемыми договорами преимуществами. Люксембургские компании на условиях SOPARFI имеют доступ к обширной сети договоров Люксембурга. Договоры заключены с Австрией, Бельгией, Бразилией, Болгарией, Венгрией, Голландией, Чешской и </w:t>
      </w:r>
      <w:proofErr w:type="spellStart"/>
      <w:r w:rsidRPr="00151025">
        <w:rPr>
          <w:sz w:val="28"/>
          <w:szCs w:val="28"/>
        </w:rPr>
        <w:t>Славацкой</w:t>
      </w:r>
      <w:proofErr w:type="spellEnd"/>
      <w:r w:rsidRPr="00151025">
        <w:rPr>
          <w:sz w:val="28"/>
          <w:szCs w:val="28"/>
        </w:rPr>
        <w:t xml:space="preserve"> Республиками, Данией, Финляндией, Францией, Германией, Грецией, Индонезией, Ирландией, Италией, Канадой Японией, Мальтой, Маврикием, Мексикой, Марокко, Норвегией, Польшей, Румынией, Россией, Сингапуром, Словенией, Южной Кореей, Испанией, Швейцарией, Швецией, СНГ (только договор о воздушном транспорте), Великобританией, США, Узбекистаном и Вьетнамом. Лицензионные пошлины не применяются. Финансовый отчет </w:t>
      </w:r>
      <w:r w:rsidRPr="00151025">
        <w:rPr>
          <w:sz w:val="28"/>
          <w:szCs w:val="28"/>
        </w:rPr>
        <w:lastRenderedPageBreak/>
        <w:t xml:space="preserve">предполагает ежегодное представление властям аудиторской проверки </w:t>
      </w:r>
      <w:r w:rsidR="00161283">
        <w:rPr>
          <w:sz w:val="28"/>
          <w:szCs w:val="28"/>
        </w:rPr>
        <w:t>[1</w:t>
      </w:r>
      <w:r w:rsidRPr="00151025">
        <w:rPr>
          <w:sz w:val="28"/>
          <w:szCs w:val="28"/>
        </w:rPr>
        <w:t xml:space="preserve">, </w:t>
      </w:r>
      <w:r w:rsidRPr="00151025">
        <w:rPr>
          <w:sz w:val="28"/>
          <w:szCs w:val="28"/>
          <w:lang w:val="en-US"/>
        </w:rPr>
        <w:t>c</w:t>
      </w:r>
      <w:r w:rsidR="00161283">
        <w:rPr>
          <w:sz w:val="28"/>
          <w:szCs w:val="28"/>
        </w:rPr>
        <w:t>.</w:t>
      </w:r>
      <w:r w:rsidRPr="00151025">
        <w:rPr>
          <w:sz w:val="28"/>
          <w:szCs w:val="28"/>
        </w:rPr>
        <w:t xml:space="preserve"> 231].</w:t>
      </w:r>
    </w:p>
    <w:p w:rsidR="00161283" w:rsidRPr="00342E66" w:rsidRDefault="00161283" w:rsidP="00161283">
      <w:pPr>
        <w:pStyle w:val="a3"/>
        <w:tabs>
          <w:tab w:val="left" w:pos="567"/>
        </w:tabs>
        <w:spacing w:line="360" w:lineRule="auto"/>
        <w:ind w:firstLine="851"/>
        <w:rPr>
          <w:szCs w:val="24"/>
        </w:rPr>
      </w:pPr>
      <w:r>
        <w:rPr>
          <w:sz w:val="28"/>
          <w:szCs w:val="28"/>
        </w:rPr>
        <w:t>Таким образом, подводя итоги проведенному исследованию, можно отметить, что, и</w:t>
      </w:r>
      <w:r w:rsidRPr="006874A1">
        <w:rPr>
          <w:sz w:val="28"/>
          <w:szCs w:val="28"/>
        </w:rPr>
        <w:t xml:space="preserve">спользуя выгодность географического положения, предоставляя различные налоговые льготы и иные привилегии иностранным компаниям, многие малые страны перестали быть отсталыми субъектами «мировой периферии» и начали активно включаться в международную экономику. Созданные в оффшорных юрисдикциях банки, внешнеторговые, страховые и инвестиционные компании стали составной частью мирового хозяйства. </w:t>
      </w:r>
      <w:r>
        <w:rPr>
          <w:sz w:val="28"/>
          <w:szCs w:val="28"/>
        </w:rPr>
        <w:t>Применяя</w:t>
      </w:r>
      <w:r w:rsidRPr="006874A1">
        <w:rPr>
          <w:sz w:val="28"/>
          <w:szCs w:val="28"/>
        </w:rPr>
        <w:t xml:space="preserve"> новые технологии и средства связи, оффшорные компании осваивают новые рынки различных услуг (страхование, игорный бизнес), используя уже не только налоговые, но и инфраструктурные благоприятные условия оффшорных юрисдикций</w:t>
      </w:r>
      <w:r w:rsidRPr="00342E66">
        <w:rPr>
          <w:szCs w:val="24"/>
        </w:rPr>
        <w:t>.</w:t>
      </w:r>
    </w:p>
    <w:p w:rsidR="00DB7162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51025">
      <w:pPr>
        <w:spacing w:after="0" w:line="360" w:lineRule="auto"/>
        <w:ind w:firstLine="851"/>
        <w:rPr>
          <w:sz w:val="28"/>
          <w:szCs w:val="28"/>
        </w:rPr>
      </w:pPr>
    </w:p>
    <w:p w:rsidR="00161283" w:rsidRDefault="00161283" w:rsidP="001612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8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161283" w:rsidRDefault="00161283" w:rsidP="001612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283" w:rsidRDefault="00161283" w:rsidP="00161283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161283">
        <w:rPr>
          <w:rFonts w:ascii="Times New Roman" w:hAnsi="Times New Roman"/>
          <w:color w:val="000000"/>
          <w:sz w:val="28"/>
          <w:szCs w:val="28"/>
        </w:rPr>
        <w:t xml:space="preserve">Хейфец Б.А. Оффшорные юрисдикции в глобальной и национальной экономике. – М.: Изд-во «Зерцало», </w:t>
      </w:r>
      <w:r w:rsidRPr="00161283">
        <w:rPr>
          <w:rFonts w:ascii="Times New Roman" w:hAnsi="Times New Roman"/>
          <w:color w:val="000000"/>
          <w:sz w:val="28"/>
          <w:szCs w:val="28"/>
        </w:rPr>
        <w:t>2012</w:t>
      </w:r>
      <w:r w:rsidRPr="001612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61283" w:rsidRPr="00161283" w:rsidRDefault="00161283" w:rsidP="00161283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161283">
        <w:rPr>
          <w:rFonts w:ascii="Times New Roman" w:hAnsi="Times New Roman"/>
          <w:sz w:val="28"/>
          <w:szCs w:val="28"/>
        </w:rPr>
        <w:t>Сайт свободной универсальной энциклопедии «Википедия» [Электронный ресурс]. – Режим доступа</w:t>
      </w:r>
      <w:r w:rsidRPr="00161283">
        <w:rPr>
          <w:rFonts w:ascii="Times New Roman" w:hAnsi="Times New Roman"/>
          <w:color w:val="0D0D0D"/>
          <w:sz w:val="28"/>
          <w:szCs w:val="28"/>
        </w:rPr>
        <w:t xml:space="preserve">: </w:t>
      </w:r>
      <w:hyperlink r:id="rId5" w:history="1">
        <w:r w:rsidRPr="00161283">
          <w:rPr>
            <w:rStyle w:val="a5"/>
            <w:rFonts w:ascii="Times New Roman" w:hAnsi="Times New Roman"/>
            <w:color w:val="0D0D0D"/>
            <w:sz w:val="28"/>
            <w:szCs w:val="28"/>
          </w:rPr>
          <w:t>http://ru.wikipedia.org</w:t>
        </w:r>
      </w:hyperlink>
    </w:p>
    <w:p w:rsidR="00161283" w:rsidRPr="00161283" w:rsidRDefault="00161283" w:rsidP="001612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61283" w:rsidRPr="00161283" w:rsidSect="001510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375D9"/>
    <w:multiLevelType w:val="hybridMultilevel"/>
    <w:tmpl w:val="C2D87768"/>
    <w:lvl w:ilvl="0" w:tplc="5E1236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5"/>
    <w:rsid w:val="00151025"/>
    <w:rsid w:val="00161283"/>
    <w:rsid w:val="006874A1"/>
    <w:rsid w:val="00982C8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E08F-5289-42D0-B376-611ABB10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1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1612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2018-09-18T06:33:00Z</dcterms:created>
  <dcterms:modified xsi:type="dcterms:W3CDTF">2018-09-18T06:33:00Z</dcterms:modified>
</cp:coreProperties>
</file>