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19" w:rsidRDefault="00DF1219" w:rsidP="00DF12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Современные  инновационные технологии                                                                                на  уроках изобразительного  искусства</w:t>
      </w:r>
    </w:p>
    <w:p w:rsidR="00DF1219" w:rsidRDefault="00DF1219" w:rsidP="00DF121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Гардукевич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Лидия Алексеевна</w:t>
      </w:r>
    </w:p>
    <w:p w:rsidR="00DF1219" w:rsidRDefault="00DF1219" w:rsidP="00DF121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  Средняя Общеобразовательная Школа № 3  п.г.т.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Смышляевка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Самарской области</w:t>
      </w:r>
    </w:p>
    <w:p w:rsidR="00DF1219" w:rsidRDefault="00DF1219" w:rsidP="00DF121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современной школы - формировать способность действовать и быть успешным в условиях  развивающегося современного общества. Моя педагогическая деятельность направлена на формирование устойчивого интереса детей к изобразительному искусству, художественным традициям, воспитанию и развитию художественного вкуса, интеллектуальной, эмоциональной сферы и творческого потенциала. В связи с модернизацией российского образования одной из главных задач является обеспечение современного качества образования, где сохраняется его базовая основа, которая должна соответствовать актуальным и перспективным потребностям личности, общества и государства. В педагогике понятие «компетентности» рассматривают как опыт различной деятельности, результатом которой становятся умения, способности и личностные ориентиры учащихся. Сформировать комплекс компетентностей позволяют современные педагогические технологии, которые приходят на смену традиционным методам.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актуальными  становятся новые педагогические технологии,  где у обучающихся формируется целый комплекс компетентностей: интеллектуальный, коммуникационный, информационный, общекультурный.</w:t>
      </w:r>
      <w:proofErr w:type="gramEnd"/>
    </w:p>
    <w:p w:rsidR="00DF1219" w:rsidRDefault="00DF1219" w:rsidP="00DF121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инновация  в образовании? Под инновациями мы понимаем внедрение в учебный процесс  новых современных методик, разработок, программ:  здоровье сберегающие, информационные, личностно-ориентированные и многие другие, которые позволяют повысить качество знаний школьников. </w:t>
      </w:r>
    </w:p>
    <w:p w:rsidR="00DF1219" w:rsidRDefault="00DF1219" w:rsidP="00DF121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этих задач применяют многочисленные инновационные технологии:</w:t>
      </w:r>
    </w:p>
    <w:p w:rsidR="00DF1219" w:rsidRDefault="00DF1219" w:rsidP="00DF12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в сотрудничестве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в сотрудничестве – это совместное (поделенное, распределенное) расследование, в результате которого обучающиеся работают вместе, коллективно конструируя, продуцируя новые знания;</w:t>
      </w:r>
    </w:p>
    <w:p w:rsidR="00DF1219" w:rsidRDefault="00DF1219" w:rsidP="00DF12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дифференцированное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 дифференцированного обучения: организовать учебный процесс на основе учёта индивидуальных особенностей личности, т.е. на уровне его возможностей и способностей. Основная  задача: увидеть индивидуальность обучающегося и сохранить ее, помочь ребёнку поверить в свои силы, обеспечить его максимальное развитие;</w:t>
      </w:r>
    </w:p>
    <w:p w:rsidR="00DF1219" w:rsidRDefault="00DF1219" w:rsidP="00DF12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личностно-ориентированного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Личностно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ориентированное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такое обучение, где во главу угла ставится личность ребенка, ее самобытность,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самоценность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1219" w:rsidRDefault="00DF1219" w:rsidP="00DF12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технологии; </w:t>
      </w:r>
    </w:p>
    <w:p w:rsidR="00DF1219" w:rsidRDefault="00DF1219" w:rsidP="00DF12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активные методы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A"/>
            <w:sz w:val="24"/>
            <w:szCs w:val="24"/>
            <w:u w:val="none"/>
            <w:lang w:eastAsia="ru-RU"/>
          </w:rPr>
          <w:t>Методы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позволяющие активизировать учебный процесс,  побудить обучаемого к творческому участию в нем. Задачей данного метода  является обеспечение развития и саморазвития личности обучаемого на основе выявления его индивидуальных особенностей и способностей, причем особое место занимает развитие теоретического мышления, которое предполагает понимание внутренних противоречий изучаемых моделей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DF1219" w:rsidRDefault="00DF1219" w:rsidP="00DF12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интегрированного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Интегрированное обучение подразумевает и проведение бинарных уроков и уроков с широким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 Типы и формы этих уроков: урок-лекция; урок-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путешествие; урок-экспедиция; урок-исследование; урок-инсценировка; учебная конференция; урок-экскурсия; мультимеди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урок; проблемный урок.</w:t>
      </w:r>
    </w:p>
    <w:p w:rsidR="00DF1219" w:rsidRDefault="00DF1219" w:rsidP="00DF12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етод учебного проекта.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творческий проект - это самостоятельно разработанный и изготовленный продукт (материальный или интеллектуальный) от идеи до её воплощения, обладающий субъективной или объективной новизной, выполненный под контролем и при консультации учителя; </w:t>
      </w:r>
    </w:p>
    <w:p w:rsidR="00DF1219" w:rsidRDefault="00DF1219" w:rsidP="00DF12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разноуровневое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Разноуровневое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00000A"/>
            <w:sz w:val="24"/>
            <w:szCs w:val="24"/>
            <w:u w:val="none"/>
            <w:lang w:eastAsia="ru-RU"/>
          </w:rPr>
          <w:t>обучение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это 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00000A"/>
            <w:sz w:val="24"/>
            <w:szCs w:val="24"/>
            <w:u w:val="none"/>
            <w:lang w:eastAsia="ru-RU"/>
          </w:rPr>
          <w:t>педагогическая технология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организации учебного процесса, в рамках которого предполагается разный 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00000A"/>
            <w:sz w:val="24"/>
            <w:szCs w:val="24"/>
            <w:u w:val="none"/>
            <w:lang w:eastAsia="ru-RU"/>
          </w:rPr>
          <w:t>уровень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усвоения учебного материала, то есть глубина и сложность одного и того же учебного материала  различна в группах уровня, что дает </w:t>
      </w:r>
      <w:hyperlink r:id="rId9" w:history="1">
        <w:r>
          <w:rPr>
            <w:rStyle w:val="a4"/>
            <w:rFonts w:ascii="Times New Roman" w:eastAsia="Times New Roman" w:hAnsi="Times New Roman" w:cs="Times New Roman"/>
            <w:color w:val="00000A"/>
            <w:sz w:val="24"/>
            <w:szCs w:val="24"/>
            <w:u w:val="none"/>
            <w:lang w:eastAsia="ru-RU"/>
          </w:rPr>
          <w:t>возможность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каждому обучающемуся  овладевать учебным материалом но не ниже базового, в зависимости от способностей и индивидуальных особенностей </w:t>
      </w:r>
      <w:hyperlink r:id="rId10" w:history="1">
        <w:r>
          <w:rPr>
            <w:rStyle w:val="a4"/>
            <w:rFonts w:ascii="Times New Roman" w:eastAsia="Times New Roman" w:hAnsi="Times New Roman" w:cs="Times New Roman"/>
            <w:color w:val="00000A"/>
            <w:sz w:val="24"/>
            <w:szCs w:val="24"/>
            <w:u w:val="none"/>
            <w:lang w:eastAsia="ru-RU"/>
          </w:rPr>
          <w:t>личности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каждого 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gramEnd"/>
    </w:p>
    <w:p w:rsidR="00DF1219" w:rsidRDefault="00DF1219" w:rsidP="00DF12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проблемное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Обучение, при котором учитель, опираясь на знание закономерностей развития мышления, специальными педагогическими средствами ведет работу по формированию мыслительных способностей и познавательных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 в процессе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1) объяснительный метод – состоит из системы приемов, включающих сообщение и обобщение учителем фактов данной науки, их описание и объяснение;    2) репродуктивный метод – применяется для осмысления усвоения теоретических знаний, для обработки умений и навыков, для заучивания учебного материала и т. д.;            3) практический метод – является сочетанием приемов обработки навыков практических действий по изготовлению предметов, их обработки с целью совершенствования, предполагает деятельность, связанную с техническим моделированием и конструированием; 4) частично-поисковый метод – является сочетанием восприятия объяснений учителя обучающимся с его собственной поисковой деятельностью по выполнению работ, требующих самостоятельного прохождения всех этапов познавательного процесса;   5) исследовательский метод – представляет умственные действия по формулировке проблемы и нахождения путей ее решения;</w:t>
      </w:r>
    </w:p>
    <w:p w:rsidR="00DF1219" w:rsidRDefault="00DF1219" w:rsidP="00DF12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технология развивающего обучения.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Урок изобразительного искусства имеет гибкую структуру, включающую дискуссии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увиденному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дидактические игры, самостоятельную деятельность обучающихся, коллективный поиск на основе наблюдения, сравнения, группировки, классификации, выяснения закономерностей, самостоятельной формулировки выводов. Обучение  направлено на развитии у детей умения мыслить, наблюдать, действовать практически. Развивающее обучение  должно формировать у обучающихся теоретическое мышление, то есть должно быть ориентировано не только на запоминание фактов, но и на понимание отношений и причинно-следственных связей между ними.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данном случае обучающийся усваивает не столько знания вообще, а учится учиться в процессе формирования </w:t>
      </w:r>
      <w:hyperlink r:id="rId11" w:history="1">
        <w:r>
          <w:rPr>
            <w:rStyle w:val="a4"/>
            <w:rFonts w:ascii="Times New Roman" w:eastAsia="Times New Roman" w:hAnsi="Times New Roman" w:cs="Times New Roman"/>
            <w:color w:val="00000A"/>
            <w:sz w:val="24"/>
            <w:szCs w:val="24"/>
            <w:u w:val="none"/>
            <w:lang w:eastAsia="ru-RU"/>
          </w:rPr>
          <w:t>универсальных учебных действий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развития теоретического мышления, аналитических способностей,  логики научного познания от абстрактного к конкретному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gramEnd"/>
    </w:p>
    <w:p w:rsidR="00DF1219" w:rsidRDefault="00DF1219" w:rsidP="00DF12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технологии обучения.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инновации в современном образовании связаны с внедрением в педагогику информационных компьютерных технологий. Возникает острая необходимость в новых подходах к преподаванию изобразительного искусства. Это во многом определяет успех возрождения национальной культуры, народных традиций, фольклора, музыки в рамках регионального компонента. ИКТ являются эффективным инструментом для развития новых форм и методов обучения, повышающих качество образования. 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развивает познавательную активность и творческий потенциал обучающихся, повышает статус предмета.</w:t>
      </w:r>
    </w:p>
    <w:p w:rsidR="00DF1219" w:rsidRDefault="00DF1219" w:rsidP="00DF1219">
      <w:pPr>
        <w:shd w:val="clear" w:color="auto" w:fill="FFFFFF"/>
        <w:spacing w:before="100" w:beforeAutospacing="1" w:after="10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Появилась возможность совмещать теоретический и демонстрационный материал (слайды, фильмы, видеоролики, музыка, презентации к урокам). Так как уроки изобразительного искусства построены на зрительном ряде, использование возможностей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 облегчает подготовку учителя к уроку.  Дает возможность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погрузиться в мир искусства, побывать в роли художника, дизайнера, архитектора. Использование мультимедиа на уроке сначала воспринимается обучающимися на уровне игры, постепенно вовлекая их в серьезную творческую работу, в которой и развивается личность обучающегося.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 результате можно определить формы применения компьютера на                                                 уроках изобразительного искусства:</w:t>
      </w:r>
    </w:p>
    <w:p w:rsidR="00DF1219" w:rsidRDefault="00DF1219" w:rsidP="00DF12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источник информации и новых знаний;</w:t>
      </w:r>
    </w:p>
    <w:p w:rsidR="00DF1219" w:rsidRDefault="00DF1219" w:rsidP="00DF12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поддержка целей и задач урока, поставленных учителем;</w:t>
      </w:r>
    </w:p>
    <w:p w:rsidR="00DF1219" w:rsidRDefault="00DF1219" w:rsidP="00DF12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проектной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1219" w:rsidRDefault="00DF1219" w:rsidP="00DF12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Используются различные фильмы - презентации, слайд - фильмы или тестовые задания.</w:t>
      </w:r>
    </w:p>
    <w:p w:rsidR="00DF1219" w:rsidRDefault="00DF1219" w:rsidP="00DF1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Фильм - презентация - может использоваться на уроках лекциях, беседах об искусстве, вернисаже. Демонстрация фильма сопровождается лекцией или комментариями учителя. При этом предполагается активное общение, имеется возможность задавать вопросы, делать пояснения, коллективно рассматривать и обсуждать произведения искусств.</w:t>
      </w:r>
    </w:p>
    <w:p w:rsidR="00DF1219" w:rsidRDefault="00DF1219" w:rsidP="00DF1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- один из эффективных методов организации обучения на уроках, мощное педагогическое средство, выходящее за рамки традиционной классно-урочной системы.</w:t>
      </w:r>
    </w:p>
    <w:p w:rsidR="00DF1219" w:rsidRDefault="00DF1219" w:rsidP="00DF1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Слайд-фильм - используется на всех уроках, его можно включать в любой этап урока. При просмотре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слайд-фильма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включаются в работу, как правило, сразу. Идеально подходит на уроках поэтапного рисования или тестовых заданий.</w:t>
      </w:r>
    </w:p>
    <w:p w:rsidR="00DF1219" w:rsidRDefault="00DF1219" w:rsidP="00DF1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также может использовать и сам обучающийся в качестве выполнения домашнего задания. Тем самым показывая высокий уровень самостоятельности - творческий.</w:t>
      </w:r>
    </w:p>
    <w:p w:rsidR="00DF1219" w:rsidRDefault="00DF1219" w:rsidP="00DF12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219" w:rsidRDefault="00DF1219" w:rsidP="00DF12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Подводя итог, хочу сказать, что если обучающийся  получает удовольствие от уроков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то это залог того, что и в дальнейшем рисование станет его любимым занятием, поможет ему почувствовать вкус творчества и научит управлять своими эмоциями, разовьет изображение и фантазию. А значит, он будет успешным и счастливым человеком.</w:t>
      </w:r>
    </w:p>
    <w:p w:rsidR="00DF1219" w:rsidRDefault="00DF1219" w:rsidP="00DF12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219" w:rsidRDefault="00DF1219" w:rsidP="00DF1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620" w:rsidRDefault="00CE4620"/>
    <w:sectPr w:rsidR="00CE4620" w:rsidSect="00CE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7182"/>
    <w:multiLevelType w:val="hybridMultilevel"/>
    <w:tmpl w:val="2184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E0E3C"/>
    <w:multiLevelType w:val="multilevel"/>
    <w:tmpl w:val="A8E8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F1219"/>
    <w:rsid w:val="00CE4620"/>
    <w:rsid w:val="00DF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1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go.html?href=https%3A%2F%2Fru.wikipedia.org%2Fwiki%2F%25D0%25A3%25D1%2580%25D0%25BE%25D0%25B2%25D0%25B5%25D0%25BD%25D1%25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od-kopilka.ru/go.html?href=https%3A%2F%2Fru.wikipedia.org%2Fwiki%2F%25D0%259F%25D0%25B5%25D0%25B4%25D0%25B0%25D0%25B3%25D0%25BE%25D0%25B3%25D0%25B8%25D1%2587%25D0%25B5%25D1%2581%25D0%25BA%25D0%25B8%25D0%25B5_%25D1%2582%25D0%25B5%25D1%2585%25D0%25BD%25D0%25BE%25D0%25BB%25D0%25BE%25D0%25B3%25D0%25B8%25D0%25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go.html?href=https%3A%2F%2Fru.wikipedia.org%2Fwiki%2F%25D0%259E%25D0%25B1%25D1%2583%25D1%2587%25D0%25B5%25D0%25BD%25D0%25B8%25D0%25B5" TargetMode="External"/><Relationship Id="rId11" Type="http://schemas.openxmlformats.org/officeDocument/2006/relationships/hyperlink" Target="http://www.metod-kopilka.ru/go.html?href=https%3A%2F%2Fru.wikipedia.org%2Fwiki%2F%25D0%25A3%25D0%25BD%25D0%25B8%25D0%25B2%25D0%25B5%25D1%2580%25D1%2581%25D0%25B0%25D0%25BB%25D1%258C%25D0%25BD%25D1%258B%25D0%25B5_%25D1%2583%25D1%2587%25D0%25B5%25D0%25B1%25D0%25BD%25D1%258B%25D0%25B5_%25D0%25B4%25D0%25B5%25D0%25B9%25D1%2581%25D1%2582%25D0%25B2%25D0%25B8%25D1%258F" TargetMode="External"/><Relationship Id="rId5" Type="http://schemas.openxmlformats.org/officeDocument/2006/relationships/hyperlink" Target="http://www.metod-kopilka.ru/go.html?href=http%3A%2F%2Fslovari.yandex.ru%2F~%25D0%25BA%25D0%25BD%25D0%25B8%25D0%25B3%25D0%25B8%2F%25D0%259E%25D1%2585%25D1%2580%25D0%25B0%25D0%25BD%25D0%25B0%2520%25D1%2582%25D1%2580%25D1%2583%25D0%25B4%25D0%25B0%2F%25D0%259C%25D0%25B5%25D1%2582%25D0%25BE%25D0%25B4%2F" TargetMode="External"/><Relationship Id="rId10" Type="http://schemas.openxmlformats.org/officeDocument/2006/relationships/hyperlink" Target="http://www.metod-kopilka.ru/go.html?href=https%3A%2F%2Fru.wikipedia.org%2Fwiki%2F%25D0%259B%25D0%25B8%25D1%2587%25D0%25BD%25D0%25BE%25D1%2581%25D1%2582%25D1%25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-kopilka.ru/go.html?href=https%3A%2F%2Fru.wikipedia.org%2Fwiki%2F%25D0%2592%25D0%25BE%25D0%25B7%25D0%25BC%25D0%25BE%25D0%25B6%25D0%25BD%25D0%25BE%25D1%2581%25D1%2582%25D1%25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1616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Гардукевич</dc:creator>
  <cp:lastModifiedBy>Гардукевич</cp:lastModifiedBy>
  <cp:revision>1</cp:revision>
  <dcterms:created xsi:type="dcterms:W3CDTF">2018-12-01T16:45:00Z</dcterms:created>
  <dcterms:modified xsi:type="dcterms:W3CDTF">2018-12-01T16:47:00Z</dcterms:modified>
</cp:coreProperties>
</file>