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F9" w:rsidRDefault="005C6ACB" w:rsidP="005C6ACB">
      <w:pPr>
        <w:spacing w:after="0" w:line="240" w:lineRule="auto"/>
        <w:ind w:firstLine="42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«ПАРТНЕРСКОЕ НАСТАВНИЧЕСТВО «РАВНЫЙ-РАВНОМУ» - КАК МОДЕЛЬ ОРГАНИЗАЦИИ НАСТАВНИЧЕСТВА В ОБРАЗОВАТЕЛЬНОМ ПРОСТРАНСТВЕ МАДОУ ГОРОДА НИЖНЕВАРТОВСКА </w:t>
      </w:r>
      <w:r w:rsidRPr="005C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</w:t>
      </w:r>
      <w:r w:rsidRPr="005C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17 «ЛАДУШКИ»</w:t>
      </w:r>
    </w:p>
    <w:p w:rsidR="005C6ACB" w:rsidRDefault="005C6ACB" w:rsidP="005C6ACB">
      <w:pPr>
        <w:spacing w:after="0" w:line="240" w:lineRule="auto"/>
        <w:ind w:firstLine="42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ACB" w:rsidRDefault="005C6ACB" w:rsidP="005C6ACB">
      <w:pPr>
        <w:spacing w:after="0" w:line="240" w:lineRule="auto"/>
        <w:ind w:firstLine="42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C6ACB">
        <w:rPr>
          <w:rFonts w:ascii="Times New Roman" w:eastAsia="Times New Roman" w:hAnsi="Times New Roman" w:cs="Times New Roman"/>
          <w:b/>
          <w:lang w:eastAsia="ru-RU"/>
        </w:rPr>
        <w:t>Матвеева Е.А.</w:t>
      </w:r>
    </w:p>
    <w:p w:rsidR="005C6ACB" w:rsidRDefault="005C6ACB" w:rsidP="005C6ACB">
      <w:pPr>
        <w:spacing w:after="0" w:line="240" w:lineRule="auto"/>
        <w:ind w:firstLine="42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C6ACB" w:rsidRPr="005C6ACB" w:rsidRDefault="005C6ACB" w:rsidP="005C6ACB">
      <w:pPr>
        <w:spacing w:after="0" w:line="240" w:lineRule="auto"/>
        <w:ind w:firstLine="42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автономное дошкольное образовательное учреждение города Нижневартовска детский сад № 17 «Ладушки»</w:t>
      </w:r>
    </w:p>
    <w:p w:rsidR="00C82197" w:rsidRPr="005C6ACB" w:rsidRDefault="00C82197" w:rsidP="005C6AC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7E0" w:rsidRPr="005C6ACB" w:rsidRDefault="000C2DF9" w:rsidP="005C6ACB">
      <w:pPr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2DF9" w:rsidRPr="005C6ACB" w:rsidRDefault="00FC1C68" w:rsidP="005C6ACB">
      <w:pPr>
        <w:spacing w:after="0" w:line="240" w:lineRule="auto"/>
        <w:ind w:firstLine="425"/>
        <w:contextualSpacing/>
        <w:jc w:val="right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</w:pPr>
      <w:r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E0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9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871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C6A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  <w:t>Наставник — это не учитель, не родитель, не психолог,</w:t>
      </w:r>
    </w:p>
    <w:p w:rsidR="000C2DF9" w:rsidRPr="005C6ACB" w:rsidRDefault="00FC1C68" w:rsidP="005C6ACB">
      <w:pPr>
        <w:spacing w:after="0" w:line="240" w:lineRule="auto"/>
        <w:ind w:firstLine="425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A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  <w:t xml:space="preserve"> </w:t>
      </w:r>
      <w:r w:rsidR="00F30BD9" w:rsidRPr="005C6A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  <w:t>это человек, на опыт которого хочется положиться.</w:t>
      </w:r>
      <w:r w:rsidR="00EC5871" w:rsidRPr="005C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2DF9" w:rsidRPr="005C6ACB" w:rsidRDefault="00EC5871" w:rsidP="005C6ACB">
      <w:pPr>
        <w:spacing w:after="0" w:line="240" w:lineRule="auto"/>
        <w:ind w:firstLine="425"/>
        <w:contextualSpacing/>
        <w:jc w:val="righ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C6A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не учит</w:t>
      </w:r>
      <w:r w:rsidR="00F30BD9" w:rsidRPr="005C6A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а наставляет на путь, </w:t>
      </w:r>
    </w:p>
    <w:p w:rsidR="00242CD2" w:rsidRPr="005C6ACB" w:rsidRDefault="00F30BD9" w:rsidP="005C6ACB">
      <w:pPr>
        <w:spacing w:after="0" w:line="240" w:lineRule="auto"/>
        <w:ind w:firstLine="425"/>
        <w:contextualSpacing/>
        <w:jc w:val="righ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C6A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кот</w:t>
      </w:r>
      <w:r w:rsidR="000C2DF9" w:rsidRPr="005C6A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орому дальше ученик пойдет сам».</w:t>
      </w:r>
    </w:p>
    <w:p w:rsidR="00C82197" w:rsidRPr="005C6ACB" w:rsidRDefault="00BB1E13" w:rsidP="005C6ACB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ACB">
        <w:rPr>
          <w:rFonts w:ascii="Times New Roman" w:eastAsia="Calibri" w:hAnsi="Times New Roman" w:cs="Times New Roman"/>
          <w:sz w:val="24"/>
          <w:szCs w:val="24"/>
        </w:rPr>
        <w:t>В последнее время число молодых специалистов, приходящих в д</w:t>
      </w:r>
      <w:r w:rsidR="00184CE7" w:rsidRPr="005C6ACB">
        <w:rPr>
          <w:rFonts w:ascii="Times New Roman" w:eastAsia="Calibri" w:hAnsi="Times New Roman" w:cs="Times New Roman"/>
          <w:sz w:val="24"/>
          <w:szCs w:val="24"/>
        </w:rPr>
        <w:t>ошкольные учреждения, недостаточно. Особенность трудовой деятельности</w:t>
      </w:r>
      <w:r w:rsidRPr="005C6ACB">
        <w:rPr>
          <w:rFonts w:ascii="Times New Roman" w:eastAsia="Calibri" w:hAnsi="Times New Roman" w:cs="Times New Roman"/>
          <w:sz w:val="24"/>
          <w:szCs w:val="24"/>
        </w:rPr>
        <w:t xml:space="preserve"> начинающих педагогов является то, что они с первого дня работы </w:t>
      </w:r>
      <w:r w:rsidR="00EA584D" w:rsidRPr="005C6ACB">
        <w:rPr>
          <w:rFonts w:ascii="Times New Roman" w:eastAsia="Calibri" w:hAnsi="Times New Roman" w:cs="Times New Roman"/>
          <w:sz w:val="24"/>
          <w:szCs w:val="24"/>
        </w:rPr>
        <w:t xml:space="preserve">выполняют те </w:t>
      </w:r>
      <w:r w:rsidRPr="005C6ACB">
        <w:rPr>
          <w:rFonts w:ascii="Times New Roman" w:eastAsia="Calibri" w:hAnsi="Times New Roman" w:cs="Times New Roman"/>
          <w:sz w:val="24"/>
          <w:szCs w:val="24"/>
        </w:rPr>
        <w:t xml:space="preserve">же обязанности и ответственность, что и воспитатели с многолетним стажем работы, а родители, администрация и коллеги по работе ожидают от них столь же безупречного профессионализма. </w:t>
      </w:r>
    </w:p>
    <w:p w:rsidR="00BB1E13" w:rsidRPr="005C6ACB" w:rsidRDefault="000C2DF9" w:rsidP="005C6ACB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A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 wp14:anchorId="5C8B46EE" wp14:editId="662D05A1">
            <wp:simplePos x="0" y="0"/>
            <wp:positionH relativeFrom="column">
              <wp:posOffset>0</wp:posOffset>
            </wp:positionH>
            <wp:positionV relativeFrom="paragraph">
              <wp:posOffset>504248</wp:posOffset>
            </wp:positionV>
            <wp:extent cx="5702300" cy="2230755"/>
            <wp:effectExtent l="0" t="0" r="12700" b="17145"/>
            <wp:wrapThrough wrapText="bothSides">
              <wp:wrapPolygon edited="0">
                <wp:start x="0" y="0"/>
                <wp:lineTo x="0" y="21582"/>
                <wp:lineTo x="21576" y="21582"/>
                <wp:lineTo x="21576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ACB">
        <w:rPr>
          <w:rFonts w:ascii="Times New Roman" w:eastAsia="Calibri" w:hAnsi="Times New Roman" w:cs="Times New Roman"/>
          <w:sz w:val="24"/>
          <w:szCs w:val="24"/>
        </w:rPr>
        <w:t>Нами был</w:t>
      </w:r>
      <w:r w:rsidR="009C1901" w:rsidRPr="005C6ACB">
        <w:rPr>
          <w:rFonts w:ascii="Times New Roman" w:eastAsia="Calibri" w:hAnsi="Times New Roman" w:cs="Times New Roman"/>
          <w:sz w:val="24"/>
          <w:szCs w:val="24"/>
        </w:rPr>
        <w:t xml:space="preserve"> проведен анализ основных трудностей молодых </w:t>
      </w:r>
      <w:r w:rsidRPr="005C6ACB">
        <w:rPr>
          <w:rFonts w:ascii="Times New Roman" w:eastAsia="Calibri" w:hAnsi="Times New Roman" w:cs="Times New Roman"/>
          <w:sz w:val="24"/>
          <w:szCs w:val="24"/>
        </w:rPr>
        <w:t>педагогов дошкольного</w:t>
      </w:r>
      <w:r w:rsidR="00EC5871" w:rsidRPr="005C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ACB" w:rsidRPr="005C6ACB">
        <w:rPr>
          <w:rFonts w:ascii="Times New Roman" w:eastAsia="Calibri" w:hAnsi="Times New Roman" w:cs="Times New Roman"/>
          <w:sz w:val="24"/>
          <w:szCs w:val="24"/>
        </w:rPr>
        <w:t>учреждения (</w:t>
      </w:r>
      <w:r w:rsidR="00D22318">
        <w:rPr>
          <w:rFonts w:ascii="Times New Roman" w:eastAsia="Calibri" w:hAnsi="Times New Roman" w:cs="Times New Roman"/>
          <w:sz w:val="24"/>
          <w:szCs w:val="24"/>
        </w:rPr>
        <w:t xml:space="preserve"> рис. 1</w:t>
      </w:r>
      <w:r w:rsidR="005C6A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22318" w:rsidRDefault="00D22318" w:rsidP="00D22318">
      <w:pPr>
        <w:spacing w:after="0" w:line="240" w:lineRule="auto"/>
        <w:ind w:firstLine="425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Рис. 1</w:t>
      </w:r>
    </w:p>
    <w:p w:rsidR="006E2534" w:rsidRPr="005C6ACB" w:rsidRDefault="00242CD2" w:rsidP="005C6AC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связи с этим возникла проблема: как поддержать интерес молодого педагога к выбранной профессии? С помощью, каких методов можно помочь новому сотруднику влиться в коллектив, стать на пути профессионального роста, становления?   </w:t>
      </w:r>
    </w:p>
    <w:p w:rsidR="00FF35F0" w:rsidRPr="005C6ACB" w:rsidRDefault="006E2534" w:rsidP="005C6AC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CB">
        <w:rPr>
          <w:rFonts w:ascii="Times New Roman" w:eastAsia="Calibri" w:hAnsi="Times New Roman" w:cs="Times New Roman"/>
          <w:sz w:val="24"/>
          <w:szCs w:val="24"/>
        </w:rPr>
        <w:t>Ключевым моментом в этом вопросе становится деятельность педагогов-наставников.</w:t>
      </w:r>
      <w:r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ACB" w:rsidRPr="005C6ACB">
        <w:rPr>
          <w:rFonts w:ascii="Times New Roman" w:eastAsia="Calibri" w:hAnsi="Times New Roman" w:cs="Times New Roman"/>
          <w:color w:val="000000"/>
          <w:sz w:val="24"/>
          <w:szCs w:val="24"/>
        </w:rPr>
        <w:t>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  <w:r w:rsidR="005C6ACB" w:rsidRPr="005C6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ACB" w:rsidRPr="005C6ACB">
        <w:rPr>
          <w:rFonts w:ascii="Times New Roman" w:hAnsi="Times New Roman" w:cs="Times New Roman"/>
          <w:sz w:val="24"/>
          <w:szCs w:val="24"/>
        </w:rPr>
        <w:t>Молодые и малоопытные воспитатели получает поддержку наставника, который способен предложить практическую и теоретическую помощь</w:t>
      </w:r>
      <w:r w:rsidR="005C6ACB">
        <w:rPr>
          <w:rFonts w:ascii="Times New Roman" w:hAnsi="Times New Roman" w:cs="Times New Roman"/>
          <w:sz w:val="24"/>
          <w:szCs w:val="24"/>
        </w:rPr>
        <w:t xml:space="preserve">. </w:t>
      </w:r>
      <w:r w:rsidR="00FF35F0" w:rsidRPr="005C6ACB">
        <w:rPr>
          <w:rFonts w:ascii="Times New Roman" w:hAnsi="Times New Roman" w:cs="Times New Roman"/>
          <w:sz w:val="24"/>
          <w:szCs w:val="24"/>
        </w:rPr>
        <w:t>При этом используются разнообразные форм</w:t>
      </w:r>
      <w:r w:rsidR="00EC5871" w:rsidRPr="005C6ACB">
        <w:rPr>
          <w:rFonts w:ascii="Times New Roman" w:hAnsi="Times New Roman" w:cs="Times New Roman"/>
          <w:sz w:val="24"/>
          <w:szCs w:val="24"/>
        </w:rPr>
        <w:t>ы взаимодействия друг с другом.</w:t>
      </w:r>
      <w:r w:rsidR="003F7BA9" w:rsidRPr="005C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6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1CAA" w:rsidRPr="005C6ACB" w:rsidRDefault="00574E87" w:rsidP="005C6ACB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A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5C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534" w:rsidRPr="005C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DF9" w:rsidRPr="005C6ACB">
        <w:rPr>
          <w:rFonts w:ascii="Times New Roman" w:eastAsia="Calibri" w:hAnsi="Times New Roman" w:cs="Times New Roman"/>
          <w:sz w:val="24"/>
          <w:szCs w:val="24"/>
        </w:rPr>
        <w:t xml:space="preserve">Проблеме профессионального становления начинающего педагога в сфере дошкольного образования посвящены научные исследования К.Ю. Белой, М.С. Гвоздевой, Л.М. Денякиной, Н.Н. Лященко, Л.В. Поздняк, П.И. Третьякова, Л.И. </w:t>
      </w:r>
      <w:r w:rsidR="005C6ACB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="000C2DF9" w:rsidRPr="005C6A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F03" w:rsidRPr="005C6ACB" w:rsidRDefault="003F7BA9" w:rsidP="005C6ACB">
      <w:pPr>
        <w:pStyle w:val="ad"/>
        <w:kinsoku w:val="0"/>
        <w:overflowPunct w:val="0"/>
        <w:spacing w:before="0" w:beforeAutospacing="0" w:after="0" w:afterAutospacing="0"/>
        <w:ind w:firstLine="425"/>
        <w:contextualSpacing/>
        <w:jc w:val="both"/>
        <w:textAlignment w:val="baseline"/>
      </w:pPr>
      <w:r w:rsidRPr="005C6ACB">
        <w:rPr>
          <w:rFonts w:eastAsia="Calibri"/>
        </w:rPr>
        <w:t xml:space="preserve">    </w:t>
      </w:r>
      <w:r w:rsidR="00667F03" w:rsidRPr="005C6ACB">
        <w:rPr>
          <w:rFonts w:eastAsia="Calibri"/>
        </w:rPr>
        <w:t xml:space="preserve">Цель </w:t>
      </w:r>
      <w:r w:rsidR="005C6ACB" w:rsidRPr="005C6ACB">
        <w:rPr>
          <w:rFonts w:eastAsia="Calibri"/>
        </w:rPr>
        <w:t>реализации данного</w:t>
      </w:r>
      <w:r w:rsidRPr="005C6ACB">
        <w:rPr>
          <w:rFonts w:eastAsia="Calibri"/>
        </w:rPr>
        <w:t xml:space="preserve"> проекта</w:t>
      </w:r>
      <w:r w:rsidR="00667F03" w:rsidRPr="005C6ACB">
        <w:rPr>
          <w:rFonts w:eastAsia="Calibri"/>
          <w:b/>
          <w:bCs/>
          <w:color w:val="000000"/>
          <w:kern w:val="24"/>
        </w:rPr>
        <w:t xml:space="preserve"> –</w:t>
      </w:r>
      <w:r w:rsidR="00667F03" w:rsidRPr="005C6ACB">
        <w:rPr>
          <w:rFonts w:eastAsia="Calibri"/>
          <w:bCs/>
          <w:color w:val="000000"/>
          <w:kern w:val="24"/>
        </w:rPr>
        <w:t xml:space="preserve"> оказание помощи молодым педагогам и специалистам в их профессиональном становлении; формирование в ДОУ кадрового состава. </w:t>
      </w:r>
    </w:p>
    <w:p w:rsidR="000C2DF9" w:rsidRPr="005C6ACB" w:rsidRDefault="00667F03" w:rsidP="005C6ACB">
      <w:pPr>
        <w:pStyle w:val="ad"/>
        <w:kinsoku w:val="0"/>
        <w:overflowPunct w:val="0"/>
        <w:spacing w:before="0" w:beforeAutospacing="0" w:after="0" w:afterAutospacing="0"/>
        <w:ind w:firstLine="425"/>
        <w:contextualSpacing/>
        <w:jc w:val="both"/>
        <w:textAlignment w:val="baseline"/>
      </w:pPr>
      <w:r w:rsidRPr="005C6ACB">
        <w:rPr>
          <w:rFonts w:eastAsia="Calibri"/>
        </w:rPr>
        <w:lastRenderedPageBreak/>
        <w:t>З</w:t>
      </w:r>
      <w:r w:rsidR="00CB1CAA" w:rsidRPr="005C6ACB">
        <w:rPr>
          <w:rFonts w:eastAsia="Calibri"/>
        </w:rPr>
        <w:t>адачи</w:t>
      </w:r>
      <w:r w:rsidR="005C6ACB">
        <w:rPr>
          <w:rFonts w:eastAsia="Calibri"/>
        </w:rPr>
        <w:t>:</w:t>
      </w:r>
      <w:r w:rsidR="00CB1CAA" w:rsidRPr="005C6ACB">
        <w:rPr>
          <w:rFonts w:eastAsia="Calibri"/>
        </w:rPr>
        <w:t xml:space="preserve"> </w:t>
      </w:r>
      <w:r w:rsidR="003F7BA9" w:rsidRPr="005C6ACB">
        <w:rPr>
          <w:rFonts w:eastAsia="Calibri"/>
        </w:rPr>
        <w:t xml:space="preserve"> </w:t>
      </w:r>
    </w:p>
    <w:p w:rsidR="000C2DF9" w:rsidRPr="005C6ACB" w:rsidRDefault="000C2DF9" w:rsidP="005C6ACB">
      <w:pPr>
        <w:pStyle w:val="ad"/>
        <w:kinsoku w:val="0"/>
        <w:overflowPunct w:val="0"/>
        <w:spacing w:before="0" w:beforeAutospacing="0" w:after="0" w:afterAutospacing="0"/>
        <w:ind w:firstLine="425"/>
        <w:contextualSpacing/>
        <w:jc w:val="both"/>
        <w:textAlignment w:val="baseline"/>
      </w:pPr>
      <w:r w:rsidRPr="005C6ACB">
        <w:rPr>
          <w:color w:val="000000"/>
          <w:kern w:val="24"/>
        </w:rPr>
        <w:t>• привитие молодым и начинающим специалистам интереса к педагогической деятельности и закрепление педагогов в ОУ;</w:t>
      </w:r>
    </w:p>
    <w:p w:rsidR="000C2DF9" w:rsidRPr="005C6ACB" w:rsidRDefault="000C2DF9" w:rsidP="005C6ACB">
      <w:pPr>
        <w:pStyle w:val="ad"/>
        <w:kinsoku w:val="0"/>
        <w:overflowPunct w:val="0"/>
        <w:spacing w:before="0" w:beforeAutospacing="0" w:after="0" w:afterAutospacing="0"/>
        <w:ind w:firstLine="425"/>
        <w:contextualSpacing/>
        <w:jc w:val="both"/>
        <w:textAlignment w:val="baseline"/>
      </w:pPr>
      <w:r w:rsidRPr="005C6ACB">
        <w:rPr>
          <w:color w:val="000000"/>
          <w:kern w:val="24"/>
        </w:rPr>
        <w:t>•</w:t>
      </w:r>
      <w:r w:rsidRPr="005C6ACB">
        <w:rPr>
          <w:color w:val="111111"/>
          <w:kern w:val="24"/>
        </w:rPr>
        <w:t>формировать и воспитывать у молодых специалистов потребность в непрерывном самообразовании, ускорить процесс профессионального становления педагога;</w:t>
      </w:r>
    </w:p>
    <w:p w:rsidR="000C2DF9" w:rsidRPr="005C6ACB" w:rsidRDefault="005C6ACB" w:rsidP="005C6ACB">
      <w:pPr>
        <w:pStyle w:val="ad"/>
        <w:kinsoku w:val="0"/>
        <w:overflowPunct w:val="0"/>
        <w:spacing w:before="0" w:beforeAutospacing="0" w:after="0" w:afterAutospacing="0"/>
        <w:ind w:firstLine="425"/>
        <w:contextualSpacing/>
        <w:jc w:val="both"/>
        <w:textAlignment w:val="baseline"/>
      </w:pPr>
      <w:r w:rsidRPr="005C6ACB">
        <w:rPr>
          <w:color w:val="000000"/>
          <w:kern w:val="24"/>
        </w:rPr>
        <w:t>• ускорение</w:t>
      </w:r>
      <w:r w:rsidR="000C2DF9" w:rsidRPr="005C6ACB">
        <w:rPr>
          <w:color w:val="000000"/>
          <w:kern w:val="24"/>
        </w:rPr>
        <w:t xml:space="preserve">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0B363A" w:rsidRPr="005C6ACB" w:rsidRDefault="000C2DF9" w:rsidP="005C6ACB">
      <w:pPr>
        <w:pStyle w:val="ad"/>
        <w:kinsoku w:val="0"/>
        <w:overflowPunct w:val="0"/>
        <w:spacing w:before="0" w:beforeAutospacing="0" w:after="0" w:afterAutospacing="0"/>
        <w:ind w:firstLine="425"/>
        <w:contextualSpacing/>
        <w:jc w:val="both"/>
        <w:textAlignment w:val="baseline"/>
      </w:pPr>
      <w:r w:rsidRPr="005C6ACB">
        <w:rPr>
          <w:color w:val="000000"/>
          <w:kern w:val="24"/>
        </w:rPr>
        <w:t>• адаптация к корпоративной культуре, усвоение лучших традиций коллектива дошкольного учреждения, правил поведения в учреждении, сознательное и творческое отношение к выполнению своих должностных обязанностей.</w:t>
      </w:r>
    </w:p>
    <w:p w:rsidR="000B363A" w:rsidRPr="005C6ACB" w:rsidRDefault="000B363A" w:rsidP="005C6ACB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A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</w:t>
      </w:r>
      <w:r w:rsidR="00945069" w:rsidRPr="005C6A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новные направления работы </w:t>
      </w:r>
      <w:r w:rsidR="005C6A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данному проекту:</w:t>
      </w:r>
    </w:p>
    <w:p w:rsidR="003F7BA9" w:rsidRPr="005C6ACB" w:rsidRDefault="003F7BA9" w:rsidP="005C6AC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A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 результатов образовательной деятельности, изучение уровня профессиональной подготовки педагогов, их потребностей, затруднений. </w:t>
      </w:r>
    </w:p>
    <w:p w:rsidR="003F7BA9" w:rsidRPr="005C6ACB" w:rsidRDefault="003F7BA9" w:rsidP="005C6AC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A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семинаров, практикумов, деловых игр, консультаций, мастер-классов, открытых занятий с целью совершенствования методики и оптимизации их проведения. </w:t>
      </w:r>
    </w:p>
    <w:p w:rsidR="003F7BA9" w:rsidRPr="005C6ACB" w:rsidRDefault="003F7BA9" w:rsidP="005C6AC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A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нормативных правовых и инструктивных документов, обеспечивающих реализацию воспитательно-образовательного процесса. </w:t>
      </w:r>
    </w:p>
    <w:p w:rsidR="003F7BA9" w:rsidRPr="005C6ACB" w:rsidRDefault="003F7BA9" w:rsidP="005C6AC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A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Разработка и обсуждение планирования. </w:t>
      </w:r>
    </w:p>
    <w:p w:rsidR="003F7BA9" w:rsidRPr="005C6ACB" w:rsidRDefault="003F7BA9" w:rsidP="005C6AC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A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Взаимное посещение занятий обмена опытом, совершенствование методики преподавания. </w:t>
      </w:r>
    </w:p>
    <w:p w:rsidR="000B363A" w:rsidRPr="005C6ACB" w:rsidRDefault="003F7BA9" w:rsidP="005C6AC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A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Ознакомление педагогов с новинками нормативно-правовой, учебно-методической и справочной литературы. </w:t>
      </w:r>
    </w:p>
    <w:p w:rsidR="000B363A" w:rsidRPr="005C6ACB" w:rsidRDefault="000B363A" w:rsidP="005C6ACB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ACB">
        <w:rPr>
          <w:rFonts w:ascii="Times New Roman" w:eastAsia="Calibri" w:hAnsi="Times New Roman" w:cs="Times New Roman"/>
          <w:sz w:val="24"/>
          <w:szCs w:val="24"/>
        </w:rPr>
        <w:t xml:space="preserve">В течение первых трех лет педагогической деятельности молодой специалист приобретает начальный практический педагогический опыт, осваивает основные профессиональные навыки, а опытные педагоги осваиваются со спецификой дошкольного учреждения. </w:t>
      </w:r>
      <w:r w:rsidR="00945069" w:rsidRPr="005C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B77C4" w:rsidRPr="005C6ACB" w:rsidRDefault="00D00A12" w:rsidP="005C6ACB">
      <w:pPr>
        <w:pStyle w:val="c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Style w:val="c0"/>
        </w:rPr>
      </w:pPr>
      <w:r w:rsidRPr="005C6ACB">
        <w:t>Можно</w:t>
      </w:r>
      <w:r w:rsidR="00CB77C4" w:rsidRPr="005C6ACB">
        <w:rPr>
          <w:rStyle w:val="c0"/>
        </w:rPr>
        <w:t xml:space="preserve"> </w:t>
      </w:r>
      <w:r w:rsidR="005C6ACB" w:rsidRPr="005C6ACB">
        <w:rPr>
          <w:rStyle w:val="c0"/>
        </w:rPr>
        <w:t xml:space="preserve">выделить </w:t>
      </w:r>
      <w:r w:rsidR="005C6ACB">
        <w:rPr>
          <w:rStyle w:val="c0"/>
        </w:rPr>
        <w:t>три</w:t>
      </w:r>
      <w:r w:rsidR="00CB77C4" w:rsidRPr="005C6ACB">
        <w:rPr>
          <w:rStyle w:val="c0"/>
        </w:rPr>
        <w:t xml:space="preserve"> этапы взаимодействия на</w:t>
      </w:r>
      <w:r w:rsidR="005C6ACB">
        <w:rPr>
          <w:rStyle w:val="c0"/>
        </w:rPr>
        <w:t>ставника и молодого специалиста.</w:t>
      </w:r>
      <w:r w:rsidR="00CB77C4" w:rsidRPr="005C6ACB">
        <w:rPr>
          <w:rStyle w:val="c0"/>
        </w:rPr>
        <w:t xml:space="preserve"> </w:t>
      </w:r>
      <w:r w:rsidR="004A0DC2" w:rsidRPr="005C6ACB">
        <w:rPr>
          <w:rStyle w:val="c0"/>
        </w:rPr>
        <w:t xml:space="preserve"> </w:t>
      </w:r>
    </w:p>
    <w:p w:rsidR="004A0DC2" w:rsidRPr="00D22318" w:rsidRDefault="004A0DC2" w:rsidP="00D22318">
      <w:pPr>
        <w:pStyle w:val="c1"/>
        <w:shd w:val="clear" w:color="auto" w:fill="FFFFFF"/>
        <w:spacing w:before="0" w:beforeAutospacing="0" w:after="0" w:afterAutospacing="0"/>
        <w:ind w:firstLine="425"/>
        <w:contextualSpacing/>
        <w:jc w:val="both"/>
      </w:pPr>
      <w:r w:rsidRPr="005C6ACB">
        <w:rPr>
          <w:rStyle w:val="c0"/>
        </w:rPr>
        <w:t xml:space="preserve"> Первый этап</w:t>
      </w:r>
      <w:r w:rsidR="005C6ACB">
        <w:rPr>
          <w:rStyle w:val="c0"/>
        </w:rPr>
        <w:t xml:space="preserve"> </w:t>
      </w:r>
      <w:r w:rsidRPr="005C6ACB">
        <w:rPr>
          <w:rStyle w:val="c0"/>
        </w:rPr>
        <w:t>- прогностический</w:t>
      </w:r>
      <w:r w:rsidR="00CB77C4" w:rsidRPr="005C6ACB">
        <w:rPr>
          <w:rStyle w:val="c0"/>
        </w:rPr>
        <w:t xml:space="preserve">: </w:t>
      </w:r>
      <w:r w:rsidRPr="005C6ACB">
        <w:rPr>
          <w:rStyle w:val="c0"/>
        </w:rPr>
        <w:t xml:space="preserve">на котором происходит </w:t>
      </w:r>
      <w:r w:rsidR="00CB77C4" w:rsidRPr="005C6ACB">
        <w:rPr>
          <w:rStyle w:val="c0"/>
        </w:rPr>
        <w:t>определение целей взаимодействий, выстраивание отношений взаимопонимания и доверия, определение круга об</w:t>
      </w:r>
      <w:r w:rsidR="00EC5871" w:rsidRPr="005C6ACB">
        <w:rPr>
          <w:rStyle w:val="c0"/>
        </w:rPr>
        <w:t>язанностей, полномочий</w:t>
      </w:r>
      <w:r w:rsidR="00CB77C4" w:rsidRPr="005C6ACB">
        <w:rPr>
          <w:rStyle w:val="c0"/>
        </w:rPr>
        <w:t>, выявление недостатков в умениях и навыках молодого специалиста.</w:t>
      </w:r>
      <w:r w:rsidR="00D22318">
        <w:rPr>
          <w:rStyle w:val="c0"/>
        </w:rPr>
        <w:t xml:space="preserve"> </w:t>
      </w:r>
      <w:r w:rsidRPr="005C6ACB">
        <w:rPr>
          <w:color w:val="000000"/>
        </w:rPr>
        <w:t xml:space="preserve">На </w:t>
      </w:r>
      <w:r w:rsidR="00D22318">
        <w:rPr>
          <w:color w:val="000000"/>
        </w:rPr>
        <w:t xml:space="preserve"> этом</w:t>
      </w:r>
      <w:r w:rsidRPr="005C6ACB">
        <w:rPr>
          <w:color w:val="000000"/>
        </w:rPr>
        <w:t xml:space="preserve"> этапе проводится диагностическое обследование.</w:t>
      </w:r>
    </w:p>
    <w:p w:rsidR="004A0DC2" w:rsidRPr="005C6ACB" w:rsidRDefault="004A0DC2" w:rsidP="005C6ACB">
      <w:pPr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</w:t>
      </w:r>
      <w:r w:rsidR="00EC5871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данного исследования молодых педагогов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условно </w:t>
      </w:r>
      <w:r w:rsidR="00EC5871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разделить 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три группы:</w:t>
      </w:r>
    </w:p>
    <w:p w:rsidR="004A0DC2" w:rsidRPr="005C6ACB" w:rsidRDefault="004A0DC2" w:rsidP="005C6ACB">
      <w:pPr>
        <w:numPr>
          <w:ilvl w:val="0"/>
          <w:numId w:val="18"/>
        </w:numPr>
        <w:spacing w:after="0" w:line="240" w:lineRule="auto"/>
        <w:ind w:left="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Воспитатели, имеющие высокий уровень профессионализма и компетентности, но не знакомы со спецификой ДОУ;</w:t>
      </w:r>
    </w:p>
    <w:p w:rsidR="004A0DC2" w:rsidRPr="005C6ACB" w:rsidRDefault="004A0DC2" w:rsidP="005C6ACB">
      <w:pPr>
        <w:numPr>
          <w:ilvl w:val="0"/>
          <w:numId w:val="18"/>
        </w:numPr>
        <w:spacing w:after="0" w:line="240" w:lineRule="auto"/>
        <w:ind w:left="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с достаточной теоретической подготовкой, но не имеющих практического навыка;</w:t>
      </w:r>
    </w:p>
    <w:p w:rsidR="004A0DC2" w:rsidRPr="005C6ACB" w:rsidRDefault="004A0DC2" w:rsidP="005C6ACB">
      <w:pPr>
        <w:numPr>
          <w:ilvl w:val="0"/>
          <w:numId w:val="18"/>
        </w:numPr>
        <w:spacing w:after="0" w:line="240" w:lineRule="auto"/>
        <w:ind w:left="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имеющих недостаточную практическую и теоретическую подготовку. </w:t>
      </w:r>
    </w:p>
    <w:p w:rsidR="004A0DC2" w:rsidRPr="005C6ACB" w:rsidRDefault="004A0DC2" w:rsidP="005C6ACB">
      <w:pPr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Воспитатели выделенных категорий имеют различные образовательные потребности. И в этой связи возникает объективная потребность в организации разноуровневой, дифференцированной методической работы в детском саду с учетом специфики базового образования, индивидуальных особенностей, уровня профессиональных потребностей педагога, наличия у него практического опыта работы с детьми. Наибольшую трудность</w:t>
      </w:r>
      <w:r w:rsidR="00EC5871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871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испытывают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воспитатели без категории, так как это </w:t>
      </w:r>
      <w:r w:rsidR="00EC5871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основном, 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поступившие на работу люди.</w:t>
      </w:r>
    </w:p>
    <w:p w:rsidR="00DB37EB" w:rsidRPr="00D22318" w:rsidRDefault="0015741E" w:rsidP="00D22318">
      <w:pPr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- п</w:t>
      </w:r>
      <w:r w:rsidRPr="005C6ACB">
        <w:rPr>
          <w:rStyle w:val="c0"/>
          <w:rFonts w:ascii="Times New Roman" w:hAnsi="Times New Roman" w:cs="Times New Roman"/>
          <w:sz w:val="24"/>
          <w:szCs w:val="24"/>
        </w:rPr>
        <w:t>рактический</w:t>
      </w:r>
      <w:r w:rsidR="00CB77C4" w:rsidRPr="005C6ACB">
        <w:rPr>
          <w:rStyle w:val="c0"/>
          <w:rFonts w:ascii="Times New Roman" w:hAnsi="Times New Roman" w:cs="Times New Roman"/>
          <w:sz w:val="24"/>
          <w:szCs w:val="24"/>
        </w:rPr>
        <w:t>: разработка и реализация программы адаптации, корректировка профессиональных умений молодого специалиста.</w:t>
      </w:r>
    </w:p>
    <w:p w:rsidR="00D22318" w:rsidRDefault="00D22318" w:rsidP="00D22318">
      <w:pPr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</w:t>
      </w:r>
      <w:r w:rsidR="00DB37EB"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поподробнее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формы</w:t>
      </w:r>
      <w:r w:rsidR="00DB37EB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B05AE8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воспитателями.</w:t>
      </w:r>
      <w:r w:rsidR="00DB37EB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63A" w:rsidRPr="005C6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B363A" w:rsidRPr="00D22318" w:rsidRDefault="000B363A" w:rsidP="00D22318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формы работы</w:t>
      </w:r>
    </w:p>
    <w:p w:rsidR="000B363A" w:rsidRPr="005C6ACB" w:rsidRDefault="000B363A" w:rsidP="005C6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63A" w:rsidRPr="00D22318" w:rsidRDefault="000B363A" w:rsidP="00D22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Педагогический совет</w:t>
      </w:r>
      <w:r w:rsid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педагогическом совете является обязательным для всех членов педагогического коллектива образовательного учреждения. Именно здесь выпускники вуза вп</w:t>
      </w:r>
      <w:r w:rsidR="00075DCB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ервые видят </w:t>
      </w:r>
      <w:r w:rsidR="009077E0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новых коллег.</w:t>
      </w:r>
      <w:r w:rsidR="00052EEB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Растерянность молодых педагогов от обилия незнакомых лиц усугубляется тем, что все окружающие обращают внимание на новичков.</w:t>
      </w:r>
    </w:p>
    <w:p w:rsidR="000B363A" w:rsidRPr="005C6ACB" w:rsidRDefault="000B363A" w:rsidP="005C6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</w:t>
      </w:r>
      <w:r w:rsidR="0015741E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 педагогических советах проводятся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мини-лекции, на которых своим опытом делиться опытные кол</w:t>
      </w:r>
      <w:r w:rsidR="0015741E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леги. Такая форма работы позволяет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41E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 педагогам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новые знания, умения и навыки профессиональной деятельности, не задавая лишних вопросов своим наставникам.</w:t>
      </w:r>
      <w:r w:rsidRPr="005C6AC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363A" w:rsidRPr="00D22318" w:rsidRDefault="000B363A" w:rsidP="00D22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«Круглый стол»</w:t>
      </w:r>
      <w:r w:rsid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за «круглым столом» расширяют профессиональный круго</w:t>
      </w:r>
      <w:r w:rsidR="00104272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 не только вновь поступивших педагогов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самих наставников. Как правило, выбирается одна, наиболее общая, проблема профессиональной адаптации воспитателя, которая и становится темой для обсуждения. Это может быть проблема поддержания дисциплины, организации эффективного взаимодействия с родителями, выбора форм и методов организации учебного процесса, прав и обязанностей педагогов и т. п</w:t>
      </w:r>
      <w:r w:rsidR="00AF635E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5E97" w:rsidRPr="00D22318" w:rsidRDefault="00815E97" w:rsidP="00D22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Семинар- практикум</w:t>
      </w:r>
      <w:r w:rsid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этой формы работы является расширение знаний молодых педагогов обо всех сферах педагогической деятельности, о педагогических приемах взаимодействия с детьми, с родителями воспитанников; изменение отношения к самому процессу образования. На семинарах воспитатели вовлекаются в обсуждение и осмысление своих профессиональных проблем, обмениваются опытом, рассказывают о своих «педагогических находках», самостоятельно в ходе групповых дискуссий</w:t>
      </w:r>
      <w:r w:rsidR="00104272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вырабатывают пути разрешения 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конфликтов.</w:t>
      </w:r>
    </w:p>
    <w:p w:rsidR="007D1EF7" w:rsidRPr="005C6ACB" w:rsidRDefault="003F7BA9" w:rsidP="005C6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Например, 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04272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базе детского сада мной</w:t>
      </w:r>
      <w:r w:rsidR="00815E97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проведен </w:t>
      </w:r>
      <w:r w:rsidR="00815E97" w:rsidRPr="00D2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15E97" w:rsidRPr="00D22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еминар-практикум</w:t>
      </w:r>
      <w:r w:rsidR="00104272"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молодых педагогов</w:t>
      </w:r>
      <w:r w:rsidR="00815E97"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22318"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Обучаемся,</w:t>
      </w:r>
      <w:r w:rsidR="00815E97"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играя»</w:t>
      </w:r>
      <w:r w:rsidR="00104272"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семинаре </w:t>
      </w:r>
      <w:r w:rsidR="00815E97" w:rsidRPr="00D22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</w:t>
      </w:r>
      <w:r w:rsidR="00815E97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атривались эффективные средств</w:t>
      </w:r>
      <w:r w:rsidR="00104272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воспитания и обучения, с целью дальнейшего использования молодыми педагогами для развития</w:t>
      </w:r>
      <w:r w:rsidR="00815E97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способностей у детей старшего дошкольного возраста.</w:t>
      </w:r>
      <w:r w:rsidRPr="005C6AC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p w:rsidR="000B363A" w:rsidRPr="00D22318" w:rsidRDefault="000B363A" w:rsidP="00D22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Групповое </w:t>
      </w:r>
      <w:r w:rsidR="00D22318" w:rsidRP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консультирование</w:t>
      </w:r>
      <w:r w:rsid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22318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наставниками для молодых педагогов, которые имеют одинаковые особенности педагогической деятельности, озабочены решением одной профессионально значимой проблемы</w:t>
      </w:r>
      <w:r w:rsidR="00B45BCF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консультация имеет определенную и, специализированную направленность. Она включает, как правило, сообщение наставника по теме консультации и ответы на вопросы молодых педагогов.</w:t>
      </w:r>
    </w:p>
    <w:p w:rsidR="000B363A" w:rsidRPr="00D22318" w:rsidRDefault="000B363A" w:rsidP="00D22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Деловые игры</w:t>
      </w:r>
      <w:r w:rsid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C6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 максимально приближает участников к реальной обстановке, формирует навыки быстрого принятия педагогически верных решений, умение вовремя увидеть и исправить ошибку.</w:t>
      </w:r>
    </w:p>
    <w:p w:rsidR="007D1EF7" w:rsidRPr="00D22318" w:rsidRDefault="000B363A" w:rsidP="00D22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деловых игр является выработка и закрепление определенных навыков, умений предупреждать конфликтные ситуации. Роли в деловых играх могут распределяться по-разному. В них могут участвовать любой сотрудник дошкольного учреждения: </w:t>
      </w:r>
      <w:r w:rsidR="00E36444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и узкие специалисты.</w:t>
      </w:r>
    </w:p>
    <w:p w:rsidR="000B363A" w:rsidRPr="005C6ACB" w:rsidRDefault="000B363A" w:rsidP="00D22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</w:t>
      </w:r>
    </w:p>
    <w:p w:rsidR="000B363A" w:rsidRPr="005C6ACB" w:rsidRDefault="000B363A" w:rsidP="005C6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достоинством индивидуального обучения является возможность полной индивидуализации содержания, методов и темпов оказания наставнической помощи молодому педагогу. Такая форма работы позволяет следить за каждым его действием при решении конкретных педагогических задач в процессе профессиональной деятельности; осуществлять корректировку и анализ эффективности взаимодействия в паре «наставник – подопечный».</w:t>
      </w:r>
      <w:r w:rsidR="00E36444" w:rsidRPr="005C6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077E0" w:rsidRPr="005C6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индивидуальной работе относятся консультации, беседы</w:t>
      </w:r>
      <w:r w:rsidR="00E36444" w:rsidRPr="005C6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практические занятия.</w:t>
      </w:r>
    </w:p>
    <w:p w:rsidR="000B363A" w:rsidRPr="00D22318" w:rsidRDefault="00D22318" w:rsidP="00D22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Индивидуальные консультации. </w:t>
      </w:r>
      <w:r w:rsidR="000B363A" w:rsidRPr="00D2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Консультация может носить выраженный инструктивный характер, либо проходить в форме обсуждения сложных воспитательных ситуаций, которые вызывают затруднения у молодых сотрудников. Эти особенности </w:t>
      </w:r>
      <w:r w:rsidR="000B363A" w:rsidRPr="00D2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делают консультирование важным элементом в общей системе профессиональной поддержки воспитателя.</w:t>
      </w:r>
    </w:p>
    <w:p w:rsidR="000B363A" w:rsidRPr="00D22318" w:rsidRDefault="000B363A" w:rsidP="00D223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Практические</w:t>
      </w:r>
      <w:r w:rsidRPr="00D2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занятия</w:t>
      </w:r>
      <w:r w:rsidR="00D22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D2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выработку и закрепление педагогических умений и навыков, являются действенной формой повышения профессионализма молодых воспитателей. Разрыв между их теоретическими представлениями о формах, методах и средствах обучения и воспитания и практическими умениями является наиболее характерным недостатком.</w:t>
      </w:r>
    </w:p>
    <w:p w:rsidR="00E36444" w:rsidRPr="005C6ACB" w:rsidRDefault="003F7BA9" w:rsidP="005C6AC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36444" w:rsidRPr="005C6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36444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деятельности, в роли наставника я использую инновационные технологии и методы работы с молодыми педагогами. Более подробно остановимся на некоторых из них.</w:t>
      </w:r>
      <w:r w:rsidR="00E36444" w:rsidRPr="005C6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4A5CD9" w:rsidRPr="005C6ACB" w:rsidRDefault="00E36444" w:rsidP="005C6AC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ACB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9077E0" w:rsidRPr="005C6ACB">
        <w:rPr>
          <w:rFonts w:ascii="Times New Roman" w:hAnsi="Times New Roman" w:cs="Times New Roman"/>
          <w:sz w:val="24"/>
          <w:szCs w:val="24"/>
        </w:rPr>
        <w:t xml:space="preserve">критического мышления </w:t>
      </w:r>
      <w:r w:rsidRPr="005C6ACB">
        <w:rPr>
          <w:rFonts w:ascii="Times New Roman" w:hAnsi="Times New Roman" w:cs="Times New Roman"/>
          <w:sz w:val="24"/>
          <w:szCs w:val="24"/>
        </w:rPr>
        <w:t xml:space="preserve">к ней </w:t>
      </w:r>
      <w:r w:rsidR="009077E0" w:rsidRPr="005C6ACB">
        <w:rPr>
          <w:rFonts w:ascii="Times New Roman" w:hAnsi="Times New Roman" w:cs="Times New Roman"/>
          <w:sz w:val="24"/>
          <w:szCs w:val="24"/>
        </w:rPr>
        <w:t>относится метод</w:t>
      </w:r>
      <w:r w:rsidR="004A5CD9" w:rsidRPr="005C6ACB">
        <w:rPr>
          <w:rFonts w:ascii="Times New Roman" w:hAnsi="Times New Roman" w:cs="Times New Roman"/>
          <w:sz w:val="24"/>
          <w:szCs w:val="24"/>
        </w:rPr>
        <w:t xml:space="preserve"> «Фишбоун» - это модель постановки и решения проблемы, которая позволяет описать и попытаться решить целый круг тех задач, которые ставит педагог. В основе Фишбоуна - схематическая диаграмма в форме рыбьего скелета.  Эта графическая техника представления информации позволяет наглядно продемонстрировать ход анализа какой-либо ситуации через выделение проблемы, выяснение её причин и подтверждающих фактов и формулировку вывода по вопросу. </w:t>
      </w:r>
      <w:r w:rsidR="000C777B" w:rsidRPr="005C6ACB">
        <w:rPr>
          <w:rFonts w:ascii="Times New Roman" w:hAnsi="Times New Roman" w:cs="Times New Roman"/>
          <w:sz w:val="24"/>
          <w:szCs w:val="24"/>
        </w:rPr>
        <w:t>Схемы</w:t>
      </w:r>
      <w:r w:rsidR="004A5CD9" w:rsidRPr="005C6ACB">
        <w:rPr>
          <w:rFonts w:ascii="Times New Roman" w:hAnsi="Times New Roman" w:cs="Times New Roman"/>
          <w:sz w:val="24"/>
          <w:szCs w:val="24"/>
        </w:rPr>
        <w:t xml:space="preserve"> «фишбоун» были придуманы японским профессором Кауро Исикава. </w:t>
      </w:r>
    </w:p>
    <w:p w:rsidR="004A5CD9" w:rsidRPr="005C6ACB" w:rsidRDefault="004A5CD9" w:rsidP="00D2231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ACB">
        <w:rPr>
          <w:rFonts w:ascii="Times New Roman" w:hAnsi="Times New Roman" w:cs="Times New Roman"/>
          <w:sz w:val="24"/>
          <w:szCs w:val="24"/>
        </w:rPr>
        <w:t>При составлении данной графической схемы выделя</w:t>
      </w:r>
      <w:r w:rsidR="00D22318">
        <w:rPr>
          <w:rFonts w:ascii="Times New Roman" w:hAnsi="Times New Roman" w:cs="Times New Roman"/>
          <w:sz w:val="24"/>
          <w:szCs w:val="24"/>
        </w:rPr>
        <w:t>ется 4 основных составных части ( рис.2).</w:t>
      </w:r>
      <w:r w:rsidRPr="005C6ACB">
        <w:rPr>
          <w:rFonts w:ascii="Times New Roman" w:hAnsi="Times New Roman" w:cs="Times New Roman"/>
          <w:sz w:val="24"/>
          <w:szCs w:val="24"/>
        </w:rPr>
        <w:t xml:space="preserve"> Голова рыбы обозначает проблему, вопрос или ту тему, которая подлежит анализу. Верхние косточки обозначают основные причины, которые привели к возникновению той проблемы, над </w:t>
      </w:r>
      <w:r w:rsidR="000C777B" w:rsidRPr="005C6ACB">
        <w:rPr>
          <w:rFonts w:ascii="Times New Roman" w:hAnsi="Times New Roman" w:cs="Times New Roman"/>
          <w:sz w:val="24"/>
          <w:szCs w:val="24"/>
        </w:rPr>
        <w:t>рассмотрением которой работают педагоги</w:t>
      </w:r>
      <w:r w:rsidRPr="005C6ACB">
        <w:rPr>
          <w:rFonts w:ascii="Times New Roman" w:hAnsi="Times New Roman" w:cs="Times New Roman"/>
          <w:sz w:val="24"/>
          <w:szCs w:val="24"/>
        </w:rPr>
        <w:t>. В нижних косточках указываются факты, которые раскрывают причины, представленные выше.</w:t>
      </w:r>
    </w:p>
    <w:p w:rsidR="004A5CD9" w:rsidRPr="005C6ACB" w:rsidRDefault="004A5CD9" w:rsidP="005C6AC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ACB">
        <w:rPr>
          <w:rFonts w:ascii="Times New Roman" w:hAnsi="Times New Roman" w:cs="Times New Roman"/>
          <w:sz w:val="24"/>
          <w:szCs w:val="24"/>
        </w:rPr>
        <w:t xml:space="preserve">В хвосте рыбы указывается ответ на тот основной вопрос, который был заявлен в начале выполнения задания педагога. В хвосте рыбы также могут находиться выводы, обобщения. </w:t>
      </w:r>
    </w:p>
    <w:p w:rsidR="00905AB3" w:rsidRPr="005C6ACB" w:rsidRDefault="003F7BA9" w:rsidP="005C6AC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A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C6A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41C9D" wp14:editId="64C21C7B">
            <wp:extent cx="1778923" cy="1497330"/>
            <wp:effectExtent l="0" t="0" r="0" b="7620"/>
            <wp:docPr id="5" name="Рисунок 4" descr="http://katti.ucoz.ru/_pu/57/s72771529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katti.ucoz.ru/_pu/57/s72771529.jpg">
                      <a:hlinkClick r:id="rId9" tgtFrame="&quot;_blank&quot;" tooltip="&quot;Нажмите, для просмотра в полном размере...&quot;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62" cy="150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05AB3" w:rsidRPr="005C6ACB" w:rsidRDefault="003F7BA9" w:rsidP="005C6ACB">
      <w:pPr>
        <w:pStyle w:val="font8"/>
        <w:spacing w:before="0" w:beforeAutospacing="0" w:after="0" w:afterAutospacing="0"/>
        <w:ind w:firstLine="425"/>
        <w:contextualSpacing/>
        <w:jc w:val="both"/>
        <w:textAlignment w:val="baseline"/>
        <w:rPr>
          <w:color w:val="000000"/>
        </w:rPr>
      </w:pPr>
      <w:r w:rsidRPr="005C6ACB">
        <w:rPr>
          <w:color w:val="000000"/>
        </w:rPr>
        <w:t xml:space="preserve"> </w:t>
      </w:r>
      <w:r w:rsidR="00D22318">
        <w:rPr>
          <w:color w:val="000000"/>
        </w:rPr>
        <w:t xml:space="preserve">                            Рис.2</w:t>
      </w:r>
    </w:p>
    <w:p w:rsidR="004A5CD9" w:rsidRPr="005C6ACB" w:rsidRDefault="003F7BA9" w:rsidP="005C6AC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B20862" w:rsidRPr="005C6ACB" w:rsidRDefault="00E36444" w:rsidP="005C6AC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«мозговой штурм», </w:t>
      </w:r>
      <w:r w:rsidR="00075DCB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 «</w:t>
      </w:r>
      <w:r w:rsidR="00C95836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075DCB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шляп мышления», разработанный</w:t>
      </w:r>
      <w:r w:rsidR="00C95836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Эдвардом де Боно. </w:t>
      </w:r>
      <w:r w:rsidR="00C95836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«Шесть шляп» универсальна – наприм</w:t>
      </w:r>
      <w:r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ер, ее используют на педсоветах,</w:t>
      </w:r>
      <w:r w:rsidR="00C95836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совещаниях, чтобы структурировать групповую работу. Она применяется и </w:t>
      </w:r>
      <w:r w:rsidR="00075DCB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индивидуально, </w:t>
      </w:r>
      <w:r w:rsidR="000C777B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5836" w:rsidRPr="005C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различных тренингов. </w:t>
      </w:r>
    </w:p>
    <w:p w:rsidR="000B363A" w:rsidRPr="005C6ACB" w:rsidRDefault="00B20862" w:rsidP="005C6AC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шести шляп — это простой </w:t>
      </w:r>
      <w:r w:rsidR="00075DCB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практичный способ </w:t>
      </w:r>
      <w:r w:rsidR="00524832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преодолеть трудности</w:t>
      </w:r>
      <w:r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разделения процесса мышления на шесть различных режимов, каждый из которых представлен шляпой своего цвета, очень хорошо раскрепощает молодых, неопытных педагогов, дает уверенности в своих силах, сплачивает коллектив</w:t>
      </w:r>
      <w:r w:rsidR="003F7BA9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63A" w:rsidRPr="005C6ACB" w:rsidRDefault="000B363A" w:rsidP="00D22318">
      <w:pPr>
        <w:pStyle w:val="c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5C6ACB">
        <w:rPr>
          <w:color w:val="111111"/>
        </w:rPr>
        <w:t xml:space="preserve">Заключительный </w:t>
      </w:r>
      <w:r w:rsidR="00E36444" w:rsidRPr="005C6ACB">
        <w:rPr>
          <w:color w:val="111111"/>
        </w:rPr>
        <w:t xml:space="preserve">этап – </w:t>
      </w:r>
      <w:r w:rsidR="00B20862" w:rsidRPr="005C6ACB">
        <w:rPr>
          <w:rStyle w:val="c0"/>
        </w:rPr>
        <w:t>аналитический: определение уровня профессиональной адаптации молодого специалиста и степени его готовности к выполнению своих функциональных обязанностей.</w:t>
      </w:r>
    </w:p>
    <w:p w:rsidR="000B363A" w:rsidRPr="005C6ACB" w:rsidRDefault="000B363A" w:rsidP="005C6AC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Таким образом, использование в нашем детском саду системного подхода по повышению профессиональной компетентности молодых специалистов, позволяет им быстро адаптироваться к работе в детском саду, избежать момента неуверенности в собственных силах, наладить успешную коммуникацию со всеми участниками </w:t>
      </w:r>
      <w:r w:rsidRPr="005C6A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педагогического процесса, формировать мотивацию к дальнейшему самообразованию, раскрыть свою индивидуальность.</w:t>
      </w:r>
    </w:p>
    <w:p w:rsidR="000B363A" w:rsidRPr="005C6ACB" w:rsidRDefault="000B363A" w:rsidP="005C6ACB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26C9C" w:rsidRPr="005C6ACB" w:rsidRDefault="00226C9C" w:rsidP="005C6ACB">
      <w:pPr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BA9" w:rsidRPr="00D22318" w:rsidRDefault="00D22318" w:rsidP="00D22318">
      <w:pPr>
        <w:shd w:val="clear" w:color="auto" w:fill="FFFFFF"/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литературы</w:t>
      </w:r>
    </w:p>
    <w:p w:rsidR="003F7BA9" w:rsidRPr="00D22318" w:rsidRDefault="003F7BA9" w:rsidP="00D22318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F7BA9" w:rsidRPr="005C6ACB" w:rsidRDefault="003F7BA9" w:rsidP="005C6ACB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A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Аралова М.А. Формирование коллектива ДОУ. Психологическое сопровождение. М.2007. </w:t>
      </w:r>
    </w:p>
    <w:p w:rsidR="003F7BA9" w:rsidRPr="005C6ACB" w:rsidRDefault="003F7BA9" w:rsidP="005C6ACB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A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Белая К.Ю. Инновационная деятельность в ДОУ. М. 2004. </w:t>
      </w:r>
    </w:p>
    <w:p w:rsidR="003F7BA9" w:rsidRPr="005C6ACB" w:rsidRDefault="003F7BA9" w:rsidP="005C6ACB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A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Васильева А.И., Бахтурина Л.А., Кобитина И.И. Старший воспитатель детского сада. М.1990. </w:t>
      </w:r>
    </w:p>
    <w:p w:rsidR="003F7BA9" w:rsidRPr="005C6ACB" w:rsidRDefault="003F7BA9" w:rsidP="005C6ACB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A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Голицина Н.С. Система методической работы с кадрами в ДОУ. </w:t>
      </w:r>
    </w:p>
    <w:p w:rsidR="003F7BA9" w:rsidRPr="005C6ACB" w:rsidRDefault="003F7BA9" w:rsidP="005C6ACB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7BA9" w:rsidRPr="00D22318" w:rsidRDefault="00D22318" w:rsidP="005C6ACB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6C9C" w:rsidRPr="005C6ACB" w:rsidRDefault="00226C9C" w:rsidP="005C6ACB">
      <w:pPr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C9C" w:rsidRPr="005C6ACB" w:rsidRDefault="003F7BA9" w:rsidP="005C6ACB">
      <w:pPr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045D22" w:rsidRPr="005C6ACB" w:rsidRDefault="003F7BA9" w:rsidP="005C6ACB">
      <w:pPr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1ACB" w:rsidRPr="005C6ACB" w:rsidRDefault="003F7BA9" w:rsidP="005C6ACB">
      <w:pPr>
        <w:spacing w:after="0" w:line="240" w:lineRule="auto"/>
        <w:ind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2AE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63A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2AE" w:rsidRPr="005C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21ACB" w:rsidRPr="005C6ACB" w:rsidSect="005C6A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27" w:rsidRDefault="00A17B27" w:rsidP="00945069">
      <w:pPr>
        <w:spacing w:after="0" w:line="240" w:lineRule="auto"/>
      </w:pPr>
      <w:r>
        <w:separator/>
      </w:r>
    </w:p>
  </w:endnote>
  <w:endnote w:type="continuationSeparator" w:id="0">
    <w:p w:rsidR="00A17B27" w:rsidRDefault="00A17B27" w:rsidP="0094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27" w:rsidRDefault="00A17B27" w:rsidP="00945069">
      <w:pPr>
        <w:spacing w:after="0" w:line="240" w:lineRule="auto"/>
      </w:pPr>
      <w:r>
        <w:separator/>
      </w:r>
    </w:p>
  </w:footnote>
  <w:footnote w:type="continuationSeparator" w:id="0">
    <w:p w:rsidR="00A17B27" w:rsidRDefault="00A17B27" w:rsidP="0094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51.35pt;height:199.65pt" o:bullet="t">
        <v:imagedata r:id="rId1" o:title="raketa"/>
      </v:shape>
    </w:pict>
  </w:numPicBullet>
  <w:abstractNum w:abstractNumId="0">
    <w:nsid w:val="036C6910"/>
    <w:multiLevelType w:val="hybridMultilevel"/>
    <w:tmpl w:val="EC203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EA5D42"/>
    <w:multiLevelType w:val="hybridMultilevel"/>
    <w:tmpl w:val="46C0C840"/>
    <w:lvl w:ilvl="0" w:tplc="73D4077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2064"/>
    <w:multiLevelType w:val="hybridMultilevel"/>
    <w:tmpl w:val="FFB8D2EA"/>
    <w:lvl w:ilvl="0" w:tplc="FA7E49A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852317"/>
    <w:multiLevelType w:val="hybridMultilevel"/>
    <w:tmpl w:val="A0AEE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B1963"/>
    <w:multiLevelType w:val="hybridMultilevel"/>
    <w:tmpl w:val="5D7CB86A"/>
    <w:lvl w:ilvl="0" w:tplc="E50C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45AE5"/>
    <w:multiLevelType w:val="hybridMultilevel"/>
    <w:tmpl w:val="3B8A903C"/>
    <w:lvl w:ilvl="0" w:tplc="E50C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21FEB"/>
    <w:multiLevelType w:val="hybridMultilevel"/>
    <w:tmpl w:val="63064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25A81"/>
    <w:multiLevelType w:val="hybridMultilevel"/>
    <w:tmpl w:val="B7048EDC"/>
    <w:lvl w:ilvl="0" w:tplc="1EF29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5ABC"/>
    <w:multiLevelType w:val="hybridMultilevel"/>
    <w:tmpl w:val="4CFCED08"/>
    <w:lvl w:ilvl="0" w:tplc="CA70D2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578398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60212E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AB44E5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2EA96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2609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E8A23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740E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1C0118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E3E2C1A"/>
    <w:multiLevelType w:val="hybridMultilevel"/>
    <w:tmpl w:val="476092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35634A6"/>
    <w:multiLevelType w:val="hybridMultilevel"/>
    <w:tmpl w:val="F78E9224"/>
    <w:lvl w:ilvl="0" w:tplc="E50C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47FE0"/>
    <w:multiLevelType w:val="hybridMultilevel"/>
    <w:tmpl w:val="322A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C35C5"/>
    <w:multiLevelType w:val="multilevel"/>
    <w:tmpl w:val="1458D516"/>
    <w:lvl w:ilvl="0">
      <w:start w:val="1"/>
      <w:numFmt w:val="decimal"/>
      <w:lvlText w:val="%1"/>
      <w:lvlJc w:val="left"/>
      <w:pPr>
        <w:ind w:left="446" w:hanging="44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352" w:hanging="2160"/>
      </w:pPr>
      <w:rPr>
        <w:rFonts w:hint="default"/>
      </w:rPr>
    </w:lvl>
  </w:abstractNum>
  <w:abstractNum w:abstractNumId="13">
    <w:nsid w:val="6BA025E7"/>
    <w:multiLevelType w:val="hybridMultilevel"/>
    <w:tmpl w:val="A77A67D4"/>
    <w:lvl w:ilvl="0" w:tplc="E50C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152BD"/>
    <w:multiLevelType w:val="hybridMultilevel"/>
    <w:tmpl w:val="DB46C30A"/>
    <w:lvl w:ilvl="0" w:tplc="880CD0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E2260"/>
    <w:multiLevelType w:val="hybridMultilevel"/>
    <w:tmpl w:val="CE2054F2"/>
    <w:lvl w:ilvl="0" w:tplc="E50C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23A35"/>
    <w:multiLevelType w:val="hybridMultilevel"/>
    <w:tmpl w:val="6C30EE18"/>
    <w:lvl w:ilvl="0" w:tplc="FA7E49A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D468B"/>
    <w:multiLevelType w:val="hybridMultilevel"/>
    <w:tmpl w:val="10200140"/>
    <w:lvl w:ilvl="0" w:tplc="E50C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465CA"/>
    <w:multiLevelType w:val="hybridMultilevel"/>
    <w:tmpl w:val="95508E1A"/>
    <w:lvl w:ilvl="0" w:tplc="880CD0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05F52"/>
    <w:multiLevelType w:val="hybridMultilevel"/>
    <w:tmpl w:val="0A3883CC"/>
    <w:lvl w:ilvl="0" w:tplc="E50C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2751C"/>
    <w:multiLevelType w:val="hybridMultilevel"/>
    <w:tmpl w:val="0D72133A"/>
    <w:lvl w:ilvl="0" w:tplc="880CD0C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8"/>
  </w:num>
  <w:num w:numId="15">
    <w:abstractNumId w:val="12"/>
  </w:num>
  <w:num w:numId="16">
    <w:abstractNumId w:val="7"/>
  </w:num>
  <w:num w:numId="17">
    <w:abstractNumId w:val="11"/>
  </w:num>
  <w:num w:numId="18">
    <w:abstractNumId w:val="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07"/>
    <w:rsid w:val="00016705"/>
    <w:rsid w:val="00020F5B"/>
    <w:rsid w:val="00021F6C"/>
    <w:rsid w:val="0003082D"/>
    <w:rsid w:val="0003412E"/>
    <w:rsid w:val="00035F8B"/>
    <w:rsid w:val="000438DB"/>
    <w:rsid w:val="00044B74"/>
    <w:rsid w:val="00045D22"/>
    <w:rsid w:val="00052EEB"/>
    <w:rsid w:val="0006164B"/>
    <w:rsid w:val="00075DCB"/>
    <w:rsid w:val="000959CB"/>
    <w:rsid w:val="00097501"/>
    <w:rsid w:val="000A388F"/>
    <w:rsid w:val="000B363A"/>
    <w:rsid w:val="000C2DF9"/>
    <w:rsid w:val="000C777B"/>
    <w:rsid w:val="000D23C6"/>
    <w:rsid w:val="000F3798"/>
    <w:rsid w:val="00104272"/>
    <w:rsid w:val="00121ACB"/>
    <w:rsid w:val="00126288"/>
    <w:rsid w:val="00133E5A"/>
    <w:rsid w:val="0015741E"/>
    <w:rsid w:val="00184CE7"/>
    <w:rsid w:val="0019070B"/>
    <w:rsid w:val="00191202"/>
    <w:rsid w:val="00192E9A"/>
    <w:rsid w:val="001D5FCE"/>
    <w:rsid w:val="00224C45"/>
    <w:rsid w:val="00226C9C"/>
    <w:rsid w:val="00242CD2"/>
    <w:rsid w:val="00243648"/>
    <w:rsid w:val="002478BB"/>
    <w:rsid w:val="002714A8"/>
    <w:rsid w:val="00272DBF"/>
    <w:rsid w:val="00272F1A"/>
    <w:rsid w:val="002832DD"/>
    <w:rsid w:val="00283D90"/>
    <w:rsid w:val="00297C92"/>
    <w:rsid w:val="002C3733"/>
    <w:rsid w:val="002F055B"/>
    <w:rsid w:val="002F3002"/>
    <w:rsid w:val="00301507"/>
    <w:rsid w:val="00311C9E"/>
    <w:rsid w:val="00341ACE"/>
    <w:rsid w:val="00344589"/>
    <w:rsid w:val="00345CAF"/>
    <w:rsid w:val="0035205E"/>
    <w:rsid w:val="00374BC9"/>
    <w:rsid w:val="00396B1C"/>
    <w:rsid w:val="003A6097"/>
    <w:rsid w:val="003E2C80"/>
    <w:rsid w:val="003E4345"/>
    <w:rsid w:val="003F7051"/>
    <w:rsid w:val="003F7BA9"/>
    <w:rsid w:val="0041492E"/>
    <w:rsid w:val="004325E0"/>
    <w:rsid w:val="004402AE"/>
    <w:rsid w:val="004A0DC2"/>
    <w:rsid w:val="004A5CD9"/>
    <w:rsid w:val="004B3A5E"/>
    <w:rsid w:val="004B740F"/>
    <w:rsid w:val="004E1483"/>
    <w:rsid w:val="004F2B9D"/>
    <w:rsid w:val="00516F79"/>
    <w:rsid w:val="00524832"/>
    <w:rsid w:val="00543E65"/>
    <w:rsid w:val="00556BA6"/>
    <w:rsid w:val="00557426"/>
    <w:rsid w:val="00567AD2"/>
    <w:rsid w:val="00574E87"/>
    <w:rsid w:val="005A2940"/>
    <w:rsid w:val="005C6ACB"/>
    <w:rsid w:val="00615A5B"/>
    <w:rsid w:val="00615E2E"/>
    <w:rsid w:val="006322B1"/>
    <w:rsid w:val="00650F71"/>
    <w:rsid w:val="006600F9"/>
    <w:rsid w:val="00667F03"/>
    <w:rsid w:val="006A51B3"/>
    <w:rsid w:val="006C1DB8"/>
    <w:rsid w:val="006C6876"/>
    <w:rsid w:val="006E2534"/>
    <w:rsid w:val="006E6507"/>
    <w:rsid w:val="00702CA2"/>
    <w:rsid w:val="007349E2"/>
    <w:rsid w:val="00746128"/>
    <w:rsid w:val="00755742"/>
    <w:rsid w:val="00772931"/>
    <w:rsid w:val="007A42D5"/>
    <w:rsid w:val="007C410E"/>
    <w:rsid w:val="007D1902"/>
    <w:rsid w:val="007D1EF7"/>
    <w:rsid w:val="007D2EF7"/>
    <w:rsid w:val="007E5329"/>
    <w:rsid w:val="00815E97"/>
    <w:rsid w:val="008224ED"/>
    <w:rsid w:val="00882360"/>
    <w:rsid w:val="008B5482"/>
    <w:rsid w:val="008C1A61"/>
    <w:rsid w:val="008F2D44"/>
    <w:rsid w:val="00905AB3"/>
    <w:rsid w:val="009077E0"/>
    <w:rsid w:val="009305FB"/>
    <w:rsid w:val="00945069"/>
    <w:rsid w:val="00964F08"/>
    <w:rsid w:val="009752E8"/>
    <w:rsid w:val="00983995"/>
    <w:rsid w:val="009C1901"/>
    <w:rsid w:val="009E0915"/>
    <w:rsid w:val="00A16172"/>
    <w:rsid w:val="00A17B27"/>
    <w:rsid w:val="00A735BE"/>
    <w:rsid w:val="00A94541"/>
    <w:rsid w:val="00AA23BD"/>
    <w:rsid w:val="00AA251A"/>
    <w:rsid w:val="00AF635E"/>
    <w:rsid w:val="00B05AE8"/>
    <w:rsid w:val="00B20862"/>
    <w:rsid w:val="00B22C1B"/>
    <w:rsid w:val="00B3600D"/>
    <w:rsid w:val="00B45BCF"/>
    <w:rsid w:val="00B57B74"/>
    <w:rsid w:val="00B94E0A"/>
    <w:rsid w:val="00BB1E13"/>
    <w:rsid w:val="00BC03AC"/>
    <w:rsid w:val="00BF21FD"/>
    <w:rsid w:val="00C73DE4"/>
    <w:rsid w:val="00C82197"/>
    <w:rsid w:val="00C90080"/>
    <w:rsid w:val="00C95836"/>
    <w:rsid w:val="00CB1CAA"/>
    <w:rsid w:val="00CB77C4"/>
    <w:rsid w:val="00CE28F5"/>
    <w:rsid w:val="00CF4666"/>
    <w:rsid w:val="00CF49C1"/>
    <w:rsid w:val="00D00A12"/>
    <w:rsid w:val="00D027E0"/>
    <w:rsid w:val="00D22318"/>
    <w:rsid w:val="00D613D4"/>
    <w:rsid w:val="00D86DDB"/>
    <w:rsid w:val="00DA7521"/>
    <w:rsid w:val="00DB37EB"/>
    <w:rsid w:val="00DB47AF"/>
    <w:rsid w:val="00DB6C1F"/>
    <w:rsid w:val="00DD5F48"/>
    <w:rsid w:val="00E117C1"/>
    <w:rsid w:val="00E349EE"/>
    <w:rsid w:val="00E35F40"/>
    <w:rsid w:val="00E36444"/>
    <w:rsid w:val="00E42BE0"/>
    <w:rsid w:val="00E436B4"/>
    <w:rsid w:val="00E6452D"/>
    <w:rsid w:val="00E85295"/>
    <w:rsid w:val="00EA584D"/>
    <w:rsid w:val="00EC5871"/>
    <w:rsid w:val="00EE1C5B"/>
    <w:rsid w:val="00F15BCA"/>
    <w:rsid w:val="00F30BD9"/>
    <w:rsid w:val="00F321B8"/>
    <w:rsid w:val="00F65AB7"/>
    <w:rsid w:val="00F74AD2"/>
    <w:rsid w:val="00F84ED8"/>
    <w:rsid w:val="00F92EE2"/>
    <w:rsid w:val="00FA39D8"/>
    <w:rsid w:val="00FC1C68"/>
    <w:rsid w:val="00FF35F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E0296-E1FC-4DD8-837A-9361CC53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basedOn w:val="a0"/>
    <w:rsid w:val="00345C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2">
    <w:name w:val="c2"/>
    <w:basedOn w:val="a"/>
    <w:rsid w:val="00F3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321B8"/>
  </w:style>
  <w:style w:type="paragraph" w:styleId="a4">
    <w:name w:val="List Paragraph"/>
    <w:basedOn w:val="a"/>
    <w:uiPriority w:val="99"/>
    <w:qFormat/>
    <w:rsid w:val="008F2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069"/>
  </w:style>
  <w:style w:type="paragraph" w:styleId="a9">
    <w:name w:val="footer"/>
    <w:basedOn w:val="a"/>
    <w:link w:val="aa"/>
    <w:uiPriority w:val="99"/>
    <w:unhideWhenUsed/>
    <w:rsid w:val="0094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069"/>
  </w:style>
  <w:style w:type="character" w:styleId="ab">
    <w:name w:val="Strong"/>
    <w:basedOn w:val="a0"/>
    <w:uiPriority w:val="22"/>
    <w:qFormat/>
    <w:rsid w:val="00FC1C68"/>
    <w:rPr>
      <w:b/>
      <w:bCs/>
    </w:rPr>
  </w:style>
  <w:style w:type="character" w:styleId="ac">
    <w:name w:val="Hyperlink"/>
    <w:basedOn w:val="a0"/>
    <w:uiPriority w:val="99"/>
    <w:semiHidden/>
    <w:unhideWhenUsed/>
    <w:rsid w:val="00F30BD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1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77C4"/>
  </w:style>
  <w:style w:type="paragraph" w:customStyle="1" w:styleId="font8">
    <w:name w:val="font_8"/>
    <w:basedOn w:val="a"/>
    <w:rsid w:val="0090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0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88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07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katti.ucoz.ru/_pu/57/72771529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238058465410743E-2"/>
          <c:y val="3.16998996627188E-2"/>
          <c:w val="0.54865087544030311"/>
          <c:h val="0.930205753983722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отсутствие практического опыта 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Основные проблемы увольнения молодых педагогов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проблемы в работе с родителями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Основные проблемы увольнения молодых педагогов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осуществление диагностики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Основные проблемы увольнения молодых педагогов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осуществление самообразования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Основные проблемы увольнения молодых педагогов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знание и применение нормативной базы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Основные проблемы увольнения молодых педагогов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оформление документации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Основные проблемы увольнения молодых педагогов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нет трудностей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Основные проблемы увольнения молодых педагогов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проблемы взаимоотношений в коллективе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Основные проблемы увольнения молодых педагогов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отсутствие творческой инициативы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Основные проблемы увольнения молодых педагогов</c:v>
                </c:pt>
              </c:strCache>
            </c:strRef>
          </c:cat>
          <c:val>
            <c:numRef>
              <c:f>Лист1!$J$2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461824"/>
        <c:axId val="197047936"/>
      </c:barChart>
      <c:catAx>
        <c:axId val="194461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7047936"/>
        <c:crosses val="autoZero"/>
        <c:auto val="1"/>
        <c:lblAlgn val="ctr"/>
        <c:lblOffset val="100"/>
        <c:noMultiLvlLbl val="0"/>
      </c:catAx>
      <c:valAx>
        <c:axId val="197047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446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423232730652546"/>
          <c:y val="2.4592122398022193E-2"/>
          <c:w val="0.34506792166332229"/>
          <c:h val="0.975407877601977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Грань">
    <a:dk1>
      <a:sysClr val="windowText" lastClr="000000"/>
    </a:dk1>
    <a:lt1>
      <a:sysClr val="window" lastClr="FFFFFF"/>
    </a:lt1>
    <a:dk2>
      <a:srgbClr val="2C3C43"/>
    </a:dk2>
    <a:lt2>
      <a:srgbClr val="EBEBEB"/>
    </a:lt2>
    <a:accent1>
      <a:srgbClr val="90C226"/>
    </a:accent1>
    <a:accent2>
      <a:srgbClr val="54A021"/>
    </a:accent2>
    <a:accent3>
      <a:srgbClr val="E6B91E"/>
    </a:accent3>
    <a:accent4>
      <a:srgbClr val="E76618"/>
    </a:accent4>
    <a:accent5>
      <a:srgbClr val="C42F1A"/>
    </a:accent5>
    <a:accent6>
      <a:srgbClr val="918655"/>
    </a:accent6>
    <a:hlink>
      <a:srgbClr val="99CA3C"/>
    </a:hlink>
    <a:folHlink>
      <a:srgbClr val="B9D181"/>
    </a:folHlink>
  </a:clrScheme>
  <a:fontScheme name="Грань">
    <a:majorFont>
      <a:latin typeface="Trebuchet MS" panose="020B0603020202020204"/>
      <a:ea typeface=""/>
      <a:cs typeface=""/>
      <a:font script="Jpan" typeface="メイリオ"/>
      <a:font script="Hang" typeface="맑은 고딕"/>
      <a:font script="Hans" typeface="方正姚体"/>
      <a:font script="Hant" typeface="微軟正黑體"/>
      <a:font script="Arab" typeface="Tahoma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 panose="020B0603020202020204"/>
      <a:ea typeface=""/>
      <a:cs typeface=""/>
      <a:font script="Jpan" typeface="メイリオ"/>
      <a:font script="Hang" typeface="HY그래픽M"/>
      <a:font script="Hans" typeface="华文新魏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Грань">
    <a:fillStyleLst>
      <a:solidFill>
        <a:schemeClr val="phClr"/>
      </a:solidFill>
      <a:gradFill rotWithShape="1">
        <a:gsLst>
          <a:gs pos="0">
            <a:schemeClr val="phClr">
              <a:tint val="65000"/>
              <a:lumMod val="110000"/>
            </a:schemeClr>
          </a:gs>
          <a:gs pos="88000">
            <a:schemeClr val="phClr">
              <a:tint val="90000"/>
            </a:schemeClr>
          </a:gs>
        </a:gsLst>
        <a:lin ang="5400000" scaled="0"/>
      </a:gradFill>
      <a:gradFill rotWithShape="1">
        <a:gsLst>
          <a:gs pos="0">
            <a:schemeClr val="phClr">
              <a:tint val="96000"/>
              <a:lumMod val="100000"/>
            </a:schemeClr>
          </a:gs>
          <a:gs pos="78000">
            <a:schemeClr val="phClr">
              <a:shade val="94000"/>
              <a:lumMod val="94000"/>
            </a:schemeClr>
          </a:gs>
        </a:gsLst>
        <a:lin ang="5400000" scaled="0"/>
      </a:gradFill>
    </a:fillStyleLst>
    <a:lnStyleLst>
      <a:ln w="12700" cap="rnd" cmpd="sng" algn="ctr">
        <a:solidFill>
          <a:schemeClr val="phClr"/>
        </a:solidFill>
        <a:prstDash val="solid"/>
      </a:ln>
      <a:ln w="19050" cap="rnd" cmpd="sng" algn="ctr">
        <a:solidFill>
          <a:schemeClr val="phClr"/>
        </a:solidFill>
        <a:prstDash val="solid"/>
      </a:ln>
      <a:ln w="25400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04000"/>
            </a:schemeClr>
          </a:gs>
          <a:gs pos="94000">
            <a:schemeClr val="phClr">
              <a:shade val="96000"/>
              <a:lumMod val="82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lumMod val="110000"/>
            </a:schemeClr>
          </a:gs>
          <a:gs pos="100000">
            <a:schemeClr val="phClr">
              <a:shade val="94000"/>
              <a:lumMod val="96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589F-11C2-4E30-AF0A-3C0D1813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RePack by Diakov</cp:lastModifiedBy>
  <cp:revision>2</cp:revision>
  <cp:lastPrinted>2019-04-08T06:09:00Z</cp:lastPrinted>
  <dcterms:created xsi:type="dcterms:W3CDTF">2019-04-21T16:28:00Z</dcterms:created>
  <dcterms:modified xsi:type="dcterms:W3CDTF">2019-04-21T16:28:00Z</dcterms:modified>
</cp:coreProperties>
</file>