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DB" w:rsidRPr="000377DB" w:rsidRDefault="007118B9" w:rsidP="00037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77DB"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автономное дошкольное образовательное учреждение детский сад </w:t>
      </w:r>
    </w:p>
    <w:p w:rsidR="000377DB" w:rsidRPr="000377DB" w:rsidRDefault="000377DB" w:rsidP="00037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 вида №32 «</w:t>
      </w:r>
      <w:proofErr w:type="spellStart"/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Дуслык</w:t>
      </w:r>
      <w:proofErr w:type="spellEnd"/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г.Белебея</w:t>
      </w:r>
      <w:proofErr w:type="spellEnd"/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0377DB" w:rsidRPr="000377DB" w:rsidRDefault="000377DB" w:rsidP="00037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0377DB" w:rsidRPr="000377DB" w:rsidRDefault="000377DB" w:rsidP="00037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DB" w:rsidRPr="000377DB" w:rsidRDefault="000377DB" w:rsidP="00037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DB" w:rsidRPr="000377DB" w:rsidRDefault="000377DB" w:rsidP="00037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Рассмотрено:   </w:t>
      </w:r>
      <w:proofErr w:type="gramEnd"/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0377DB" w:rsidRPr="000377DB" w:rsidRDefault="000377DB" w:rsidP="00037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педагогическом совете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МАДОУ</w:t>
      </w:r>
    </w:p>
    <w:p w:rsidR="000377DB" w:rsidRPr="000377DB" w:rsidRDefault="000377DB" w:rsidP="00037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МАДОУ №32 </w:t>
      </w:r>
      <w:proofErr w:type="spellStart"/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г.Белебея</w:t>
      </w:r>
      <w:proofErr w:type="spellEnd"/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№32 г. Белебея</w:t>
      </w:r>
    </w:p>
    <w:p w:rsidR="000377DB" w:rsidRPr="000377DB" w:rsidRDefault="000377DB" w:rsidP="00037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Протокол №1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_________Л.В. </w:t>
      </w:r>
      <w:proofErr w:type="spellStart"/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Костецкая</w:t>
      </w:r>
      <w:proofErr w:type="spellEnd"/>
    </w:p>
    <w:p w:rsidR="000377DB" w:rsidRPr="000377DB" w:rsidRDefault="000377DB" w:rsidP="00037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«___» </w:t>
      </w:r>
      <w:proofErr w:type="gramStart"/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 2021</w:t>
      </w:r>
      <w:proofErr w:type="gramEnd"/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__ от «___» августа 2021 г.</w:t>
      </w:r>
    </w:p>
    <w:p w:rsidR="000377DB" w:rsidRPr="000377DB" w:rsidRDefault="000377DB" w:rsidP="000377D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DB" w:rsidRPr="000377DB" w:rsidRDefault="000377DB" w:rsidP="000377D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7DB" w:rsidRPr="000377DB" w:rsidRDefault="000377DB" w:rsidP="000377D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АСПОРТ</w:t>
      </w:r>
    </w:p>
    <w:p w:rsidR="000377DB" w:rsidRDefault="000377DB" w:rsidP="00037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предметно-пространственной среды</w:t>
      </w:r>
    </w:p>
    <w:p w:rsidR="000377DB" w:rsidRPr="000377DB" w:rsidRDefault="000377DB" w:rsidP="000377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раннего возраста №6</w:t>
      </w:r>
    </w:p>
    <w:p w:rsidR="000377DB" w:rsidRPr="000377DB" w:rsidRDefault="000377DB" w:rsidP="000377D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0377DB" w:rsidRDefault="000377DB" w:rsidP="000377D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0377DB" w:rsidRDefault="000377DB" w:rsidP="000377D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DB" w:rsidRDefault="000377DB" w:rsidP="000377D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DB" w:rsidRPr="000377DB" w:rsidRDefault="000377DB" w:rsidP="000377DB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</w:t>
      </w:r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</w:t>
      </w:r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Ширяева Т.Н.</w:t>
      </w:r>
    </w:p>
    <w:p w:rsidR="000377DB" w:rsidRPr="000377DB" w:rsidRDefault="000377DB" w:rsidP="00144DA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0377DB" w:rsidRDefault="00C0351C" w:rsidP="00C0351C">
      <w:pPr>
        <w:tabs>
          <w:tab w:val="center" w:pos="7300"/>
          <w:tab w:val="right" w:pos="14601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7DB" w:rsidRPr="000377DB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5D28" w:rsidRDefault="004C5D28" w:rsidP="00314A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C5D28" w:rsidSect="004C5D28">
          <w:footerReference w:type="default" r:id="rId7"/>
          <w:pgSz w:w="16838" w:h="11906" w:orient="landscape"/>
          <w:pgMar w:top="1134" w:right="1103" w:bottom="993" w:left="1134" w:header="708" w:footer="708" w:gutter="0"/>
          <w:cols w:space="708"/>
          <w:titlePg/>
          <w:docGrid w:linePitch="360"/>
        </w:sectPr>
      </w:pPr>
    </w:p>
    <w:p w:rsidR="000377DB" w:rsidRPr="00314AD4" w:rsidRDefault="000377DB" w:rsidP="00314A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развивающей предметно-пространственной среды в соответствии с требованиями ФГОС ДО</w:t>
      </w:r>
    </w:p>
    <w:p w:rsidR="000377DB" w:rsidRPr="0036445A" w:rsidRDefault="000377DB" w:rsidP="00144D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ФГОС дошкольного образования содержание образовательной программы</w:t>
      </w:r>
      <w:r w:rsidR="00314AD4"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обеспечивать развитие личности, мотивации и способности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314AD4" w:rsidRPr="0036445A" w:rsidRDefault="00314AD4" w:rsidP="00144D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</w:p>
    <w:p w:rsidR="00314AD4" w:rsidRPr="0036445A" w:rsidRDefault="00314AD4" w:rsidP="00314A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314AD4" w:rsidRPr="0036445A" w:rsidRDefault="00314AD4" w:rsidP="00314A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</w:p>
    <w:p w:rsidR="00314AD4" w:rsidRPr="0036445A" w:rsidRDefault="00314AD4" w:rsidP="00314A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</w:p>
    <w:p w:rsidR="00314AD4" w:rsidRPr="0036445A" w:rsidRDefault="00314AD4" w:rsidP="00314A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314AD4" w:rsidRPr="0036445A" w:rsidRDefault="00314AD4" w:rsidP="00314A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дошкольников в пределах каждой образовательной области могут реализовываться на основе потенциала развивающей предметно-пространственной среды ДОО с соответствующим наполнением.</w:t>
      </w:r>
    </w:p>
    <w:p w:rsidR="00314AD4" w:rsidRPr="0036445A" w:rsidRDefault="00144DAA" w:rsidP="00314A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14AD4"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развивающая среда Организация (дошкольной группы, участка) должна обеспечивать:</w:t>
      </w:r>
    </w:p>
    <w:p w:rsidR="00E47B91" w:rsidRPr="0036445A" w:rsidRDefault="00E47B91" w:rsidP="00314A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-реализацию различных образовательных программ, используемых в образовательном процессе Организации;</w:t>
      </w:r>
    </w:p>
    <w:p w:rsidR="00E47B91" w:rsidRPr="0036445A" w:rsidRDefault="00E47B91" w:rsidP="00314A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-учет национально-культурных, климатических условий, в которых осуществляется образовательный процесс.</w:t>
      </w:r>
    </w:p>
    <w:p w:rsidR="00E47B91" w:rsidRPr="0036445A" w:rsidRDefault="00E47B91" w:rsidP="00E47B9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</w:t>
      </w:r>
      <w:r w:rsidR="0036445A"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45A" w:rsidRPr="0036445A" w:rsidRDefault="0036445A" w:rsidP="00E47B9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36445A" w:rsidRPr="0036445A" w:rsidRDefault="0036445A" w:rsidP="00E47B9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-двигательную активность, в том числе, развитие крупной и мелкой моторики, участие в подвижных играх и соревнованиях;</w:t>
      </w:r>
    </w:p>
    <w:p w:rsidR="0036445A" w:rsidRPr="0036445A" w:rsidRDefault="0036445A" w:rsidP="00E47B9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-эмоциональное благополучия детей во взаимодействии с предметно-пространственным окружением;</w:t>
      </w:r>
    </w:p>
    <w:p w:rsidR="0036445A" w:rsidRPr="0036445A" w:rsidRDefault="0036445A" w:rsidP="00E47B9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самовыражение детей.</w:t>
      </w:r>
    </w:p>
    <w:p w:rsidR="0036445A" w:rsidRDefault="0036445A" w:rsidP="00E47B9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материалы и материалы нового поколения должны подбираться сбалансировано, сообразно педагогической ценности (среда не должна быть архаичной, она должна быть созвучна времени, но и традиционные материалы, показавшую свою развивающую ценность, не должны</w:t>
      </w:r>
      <w:r w:rsidR="005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вытесняться в угоду «новому» как ценному самому по себе).</w:t>
      </w:r>
    </w:p>
    <w:p w:rsidR="005D7C3F" w:rsidRDefault="005D7C3F" w:rsidP="00E47B9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предметной среды учитываются следующие принципы:</w:t>
      </w:r>
    </w:p>
    <w:p w:rsidR="005D7C3F" w:rsidRDefault="005D7C3F" w:rsidP="005D7C3F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редметно-пространственная развивающая среда</w:t>
      </w:r>
      <w:r w:rsidR="00B4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открывать перед детьми множество возможностей, обеспечивать все составляющие</w:t>
      </w:r>
      <w:r w:rsidR="00B4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и в том смысле должна быть многофункциональной;</w:t>
      </w:r>
    </w:p>
    <w:p w:rsidR="00B46408" w:rsidRDefault="00B46408" w:rsidP="005D7C3F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данный принцип тесно связан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среды, т.е. представляет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определённым пространством);</w:t>
      </w:r>
    </w:p>
    <w:p w:rsidR="00B46408" w:rsidRDefault="00B46408" w:rsidP="00B464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вариотивности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364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редметно-пространственная развивающая среда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49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одическую сменяемость игрового материала, появление новых предметов, стимул</w:t>
      </w:r>
      <w:r w:rsidR="00491175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ирующих исследовательскую, позна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вательную, игровую, </w:t>
      </w:r>
      <w:r w:rsidR="00491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 детей.</w:t>
      </w:r>
    </w:p>
    <w:p w:rsidR="00491175" w:rsidRDefault="00491175" w:rsidP="00B464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-насыщенности: среда соответствует содержанию образовательной программы, разработанной на основе одной из примерных программ,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возрастным особенностям детей;</w:t>
      </w:r>
    </w:p>
    <w:p w:rsidR="00491175" w:rsidRDefault="00491175" w:rsidP="00B464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-доступности: среда обеспечивает свободный доступ детей к играм, игрушкам, материалам, пособием;</w:t>
      </w:r>
    </w:p>
    <w:p w:rsidR="00491175" w:rsidRDefault="00491175" w:rsidP="00B464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-безопасности: среда предполагает соответствие ее элементов требованиям по обеспечению надежности и безопасности.</w:t>
      </w:r>
    </w:p>
    <w:p w:rsidR="00491175" w:rsidRDefault="00491175" w:rsidP="00B464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наиболее педагогически ценные, Стандарт выделяет игрушки, обладающие следующими качествами:</w:t>
      </w:r>
    </w:p>
    <w:p w:rsidR="00491175" w:rsidRPr="008B6711" w:rsidRDefault="00491175" w:rsidP="00491175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Игрушки могут быть гибко использованы в соответствии с замыслом ребенка</w:t>
      </w:r>
      <w:r w:rsidR="008B67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сюжетом игры в разных функциях. Тем самым игрушка способствует развитию творчества, воображения, знаковой символической функции мышления и др.</w:t>
      </w:r>
    </w:p>
    <w:p w:rsidR="008B6711" w:rsidRPr="008B6711" w:rsidRDefault="008B6711" w:rsidP="00491175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 применения игрушки в совместной деятельности. Игрушка должна быть пригодна к использованию одновременно группой детей (в том числе с участием взрослого как играющего партнера) и инициировать совместные действия-коллективные постройки, совместные игры и др.;</w:t>
      </w:r>
    </w:p>
    <w:p w:rsidR="008B6711" w:rsidRPr="008B6711" w:rsidRDefault="008B6711" w:rsidP="00491175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Дидактическими свойствами. Игрушки должны нести в себе способы обучения ребенка конструированию, ознакомлению с цветом и формой и пр., могут содержать механизмы программированного контроля,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электрофицированные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электронные игры и игрушки;</w:t>
      </w:r>
    </w:p>
    <w:p w:rsidR="008B6711" w:rsidRPr="00CF0B9C" w:rsidRDefault="008B6711" w:rsidP="00491175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Принадлежностью к изделиям художественных промыслов. Эти игрушки являются средством</w:t>
      </w:r>
      <w:r w:rsidR="00CF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художественно-эстетического развития ребенка, приобщают его к миру искусства и знакомят его с народным художественным творчеством.</w:t>
      </w:r>
    </w:p>
    <w:p w:rsidR="00CF0B9C" w:rsidRDefault="00CF0B9C" w:rsidP="00CF0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F0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редметно-пространственная развивающая среда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игровая среда в каждой возрастной группе детского сада в соответствии с ФГОС ДО должна иметь отличительные признаки, а именно:</w:t>
      </w:r>
    </w:p>
    <w:p w:rsidR="00CF0B9C" w:rsidRDefault="00CF0B9C" w:rsidP="00CF0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●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третьего года жизни –это достаточно большое пространство для удовлетворения потребности в активном движении;</w:t>
      </w:r>
    </w:p>
    <w:p w:rsidR="00CF0B9C" w:rsidRDefault="00CF0B9C" w:rsidP="00CF0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●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четвертого года жизни –это насыщенный центр сюжетно-ролевых игр с орудийными атрибутами;</w:t>
      </w:r>
    </w:p>
    <w:p w:rsidR="00CF0B9C" w:rsidRDefault="00CF0B9C" w:rsidP="00CF0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●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пятого года жизни –это необходимо учесть их потребность в игре со сверстниками</w:t>
      </w:r>
      <w:r w:rsidR="0028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особенность уединяться;</w:t>
      </w:r>
    </w:p>
    <w:p w:rsidR="00286FD6" w:rsidRPr="00CF0B9C" w:rsidRDefault="00286FD6" w:rsidP="00286FD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●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шестого и седьмого года жизни важно предложить детям игры, развивающие восприятие, память, внимание и т.д.</w:t>
      </w:r>
    </w:p>
    <w:p w:rsidR="00CF0B9C" w:rsidRPr="00CF0B9C" w:rsidRDefault="00CF0B9C" w:rsidP="00CF0B9C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408" w:rsidRPr="0036445A" w:rsidRDefault="00B46408" w:rsidP="00B46408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D4" w:rsidRDefault="00314AD4" w:rsidP="00314A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577" w:rsidRPr="00385577" w:rsidRDefault="00385577" w:rsidP="00C035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принципы размещения материалов в групповом помещении группы раннего возраста</w:t>
      </w:r>
    </w:p>
    <w:tbl>
      <w:tblPr>
        <w:tblStyle w:val="a4"/>
        <w:tblpPr w:leftFromText="180" w:rightFromText="180" w:vertAnchor="page" w:horzAnchor="margin" w:tblpY="1795"/>
        <w:tblW w:w="0" w:type="auto"/>
        <w:tblLook w:val="04A0" w:firstRow="1" w:lastRow="0" w:firstColumn="1" w:lastColumn="0" w:noHBand="0" w:noVBand="1"/>
      </w:tblPr>
      <w:tblGrid>
        <w:gridCol w:w="2127"/>
        <w:gridCol w:w="12461"/>
      </w:tblGrid>
      <w:tr w:rsidR="00385577" w:rsidTr="00620226">
        <w:tc>
          <w:tcPr>
            <w:tcW w:w="2127" w:type="dxa"/>
          </w:tcPr>
          <w:p w:rsidR="00385577" w:rsidRPr="00DF7EDA" w:rsidRDefault="00385577" w:rsidP="003855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12464" w:type="dxa"/>
          </w:tcPr>
          <w:p w:rsidR="00385577" w:rsidRPr="00DF7EDA" w:rsidRDefault="00385577" w:rsidP="003855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размещения материалов в групповом помещении</w:t>
            </w:r>
          </w:p>
        </w:tc>
      </w:tr>
      <w:tr w:rsidR="00385577" w:rsidTr="00620226">
        <w:tc>
          <w:tcPr>
            <w:tcW w:w="2127" w:type="dxa"/>
          </w:tcPr>
          <w:p w:rsidR="00385577" w:rsidRPr="00DF7EDA" w:rsidRDefault="00385577" w:rsidP="003855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2464" w:type="dxa"/>
          </w:tcPr>
          <w:p w:rsidR="00385577" w:rsidRPr="00DF7EDA" w:rsidRDefault="00385577" w:rsidP="003855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игры детей 2-3лет, </w:t>
            </w:r>
            <w:r w:rsidRPr="00DF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еще значительно зависящих от внешней обстановки, необходимы наборы (комплексы) игрового материала, в которых представлены всех типов </w:t>
            </w:r>
            <w:proofErr w:type="spellStart"/>
            <w:r w:rsidRPr="00DF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сюжетнообразующих</w:t>
            </w:r>
            <w:proofErr w:type="spellEnd"/>
            <w:r w:rsidRPr="00DF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игрушек (персонажи, предметы оперирования, маркеры пространства).</w:t>
            </w:r>
            <w:bookmarkStart w:id="0" w:name="_GoBack"/>
            <w:bookmarkEnd w:id="0"/>
          </w:p>
          <w:p w:rsidR="00385577" w:rsidRPr="00DF7EDA" w:rsidRDefault="00385577" w:rsidP="003855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пространстве группового помещения достаточно иметь 3-4 таких целостных комплекса (традиционно в дошкольной педагогике их называют тематическими зонами). Это комплексы материалов (и часть пространства) для развертывания бытовой тематики: 1) шкафчик с посудой, кухонная плита и несколько кукол на стульчиках вокруг стола; 2) пара кукольных кроватей, шкафчик с «постельными принадлежностями», диванчик, на котором могут сидеть и куклы, и дети.</w:t>
            </w:r>
          </w:p>
          <w:p w:rsidR="00385577" w:rsidRPr="00DF7EDA" w:rsidRDefault="00385577" w:rsidP="003855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один тематический комплекс: домик-теремок-ширма, со скамеечками или модулями внутри, где могут «жить» мягкие игрушки-звери, прятаться и устраивать свой «дом» дети; здесь же может развертываться игра взрослого с детьми по мотивам простых сказок. И наконец, тематический комплекс для разнообразных «поездок»: автобус-каркас с модулями-сидениями внутри и рулем на фасадной секции.</w:t>
            </w:r>
          </w:p>
          <w:p w:rsidR="00385577" w:rsidRPr="00DF7EDA" w:rsidRDefault="00385577" w:rsidP="003855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игровые материалы размещаются в низких стеллажах, передвижные ящики на колесиках, пластмассовых емкостях, вдвигающихся в нижние открытые полки шкафов и т.п. все материалы, находящиеся в поле зрения, должны быть доступны детям.</w:t>
            </w:r>
          </w:p>
          <w:p w:rsidR="00385577" w:rsidRPr="00DF7EDA" w:rsidRDefault="00385577" w:rsidP="003855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взросления детей, т.е. к концу года 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наборы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сюжетнообразующего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более мобильными. Воспитатель предлагает детям перемещать маркеры игрового пространства (чтобы не мешать другим играющим), соединять их по смыслу сюжета, т.е. постепенно направляет детей на частичную переорганизацию обстановки.</w:t>
            </w:r>
          </w:p>
        </w:tc>
      </w:tr>
      <w:tr w:rsidR="00385577" w:rsidTr="00620226">
        <w:tc>
          <w:tcPr>
            <w:tcW w:w="2127" w:type="dxa"/>
          </w:tcPr>
          <w:p w:rsidR="00385577" w:rsidRPr="00986B8B" w:rsidRDefault="00385577" w:rsidP="0038557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12464" w:type="dxa"/>
          </w:tcPr>
          <w:p w:rsidR="00385577" w:rsidRDefault="00385577" w:rsidP="000F77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материалы для свободной самостоятельной деятельности должны быть доступными детям</w:t>
            </w:r>
          </w:p>
          <w:p w:rsidR="00385577" w:rsidRDefault="00385577" w:rsidP="000F77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-Постройки детей из строительного материала и конструкции сохраняются до тех пор, пока не будут разрушены или разобраны самими детьми. Рисунками и поделками дети имеют право распорядиться сами-забрать домой или использовать в игре, поместить на выставку.</w:t>
            </w:r>
          </w:p>
          <w:p w:rsidR="00385577" w:rsidRDefault="00385577" w:rsidP="000F77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материалы и пособия должны иметь постоянное место.</w:t>
            </w:r>
          </w:p>
          <w:p w:rsidR="00385577" w:rsidRDefault="00385577" w:rsidP="000F77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Малыши не умеют взаимодействовать и предпочитают игры рядом, но не вместе, поэтому надо размещать</w:t>
            </w:r>
            <w:r w:rsidR="000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строительный материал в нескольких местах группы.</w:t>
            </w:r>
          </w:p>
          <w:p w:rsidR="000F77FE" w:rsidRDefault="000F77FE" w:rsidP="000F77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Напольный строительный материал требует много места, поэтому его лучше поместить отдельно на низко расположенных навесных полках и рядом постелить ковер, дорожку.</w:t>
            </w:r>
          </w:p>
          <w:p w:rsidR="000F77FE" w:rsidRDefault="000F77FE" w:rsidP="000F77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Мелкий строительный материал можно насыпать в корзины, ящики или коробки.</w:t>
            </w:r>
          </w:p>
          <w:p w:rsidR="000F77FE" w:rsidRPr="008E67FB" w:rsidRDefault="000F77FE" w:rsidP="000F77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Конструкторы размещаются на столах в открытых коробках и деревянных ящиках.</w:t>
            </w:r>
          </w:p>
        </w:tc>
      </w:tr>
      <w:tr w:rsidR="00385577" w:rsidTr="00620226">
        <w:tc>
          <w:tcPr>
            <w:tcW w:w="2127" w:type="dxa"/>
          </w:tcPr>
          <w:p w:rsidR="00385577" w:rsidRDefault="00385577" w:rsidP="00986B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4" w:type="dxa"/>
          </w:tcPr>
          <w:p w:rsidR="00385577" w:rsidRPr="00986B8B" w:rsidRDefault="000F77FE" w:rsidP="00986B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окончанию работы надо побуждать детей к совместной уборке материала, раскладывая его по цвету и форме.</w:t>
            </w:r>
          </w:p>
        </w:tc>
      </w:tr>
      <w:tr w:rsidR="00385577" w:rsidTr="00620226">
        <w:tc>
          <w:tcPr>
            <w:tcW w:w="2127" w:type="dxa"/>
          </w:tcPr>
          <w:p w:rsidR="00385577" w:rsidRPr="00986B8B" w:rsidRDefault="000F77FE" w:rsidP="00986B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2464" w:type="dxa"/>
          </w:tcPr>
          <w:p w:rsidR="00385577" w:rsidRPr="00986B8B" w:rsidRDefault="000F77FE" w:rsidP="00986B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986B8B" w:rsidRPr="009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 для </w:t>
            </w:r>
            <w:r w:rsidRPr="009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познавательно-исследовательской деятельности должно быть мозаичным, в нескольких</w:t>
            </w:r>
            <w:r w:rsidR="00986B8B" w:rsidRPr="009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спокойных местах группового помещения, чтобы дети не мешали друг другу. Часть объектов для исследования в действии может быть стационарно расположена на специальном дидактическом столе (или паре обычных столиков, приспособленных для этих целей). Остальные объекты для исследования и образно-символический материал воспитатель располагает в поле зрения детей непосредственно перед началом их свободной деятельности. Целесообразно разделить  весь материал на несколько функционально равнозначных комплектов и периодически  в течение года менять их, чтобы вызывать волны детей к новым или не много «подзабытым» материалам.</w:t>
            </w:r>
          </w:p>
        </w:tc>
      </w:tr>
      <w:tr w:rsidR="00385577" w:rsidTr="00620226">
        <w:tc>
          <w:tcPr>
            <w:tcW w:w="2127" w:type="dxa"/>
          </w:tcPr>
          <w:p w:rsidR="00385577" w:rsidRPr="009E3899" w:rsidRDefault="00986B8B" w:rsidP="009E38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12464" w:type="dxa"/>
          </w:tcPr>
          <w:p w:rsidR="00385577" w:rsidRDefault="00986B8B" w:rsidP="009E38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пособия важно разместить таким образом, чтобы они способствовали проявлению двигательной активности детей. Так, рядом с кукольным уголком можно</w:t>
            </w:r>
            <w:r w:rsidR="009E3899" w:rsidRPr="009E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поставить игрушки-двигатели (машины, тележки). Крупное физкультурное оборудование требует много места, поэтому его лучше расставить вдоль одной </w:t>
            </w:r>
            <w:r w:rsidR="009E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свободной </w:t>
            </w:r>
            <w:r w:rsidR="009E3899" w:rsidRPr="009E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  <w:r w:rsidR="009E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E3899" w:rsidRDefault="009E3899" w:rsidP="009E38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 следует помнить, что у малышей быстро падает интерес к одному и тому же пособию. Поэтому все имеющиеся пособия нежелательно держать в</w:t>
            </w:r>
            <w:r w:rsidR="0062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комнате</w:t>
            </w:r>
            <w:r w:rsidR="0062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Лучше вносить их постепенно, чередуя их. Мелкие пособия следует держать в открытых ящиках так, чтобы дети могли свободно ими пользоваться.</w:t>
            </w:r>
          </w:p>
          <w:p w:rsidR="00620226" w:rsidRDefault="00620226" w:rsidP="009E38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хранения физкультурных пособий в групповых комнатах может быть использована секционная мебель с выдвижными ящиками или тележка «Физкультурный уголок». </w:t>
            </w:r>
          </w:p>
          <w:p w:rsidR="00620226" w:rsidRDefault="00620226" w:rsidP="009E38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Крупное оборудование требует много места, поэтому его лучше расставить вдоль стен.</w:t>
            </w:r>
          </w:p>
          <w:p w:rsidR="00620226" w:rsidRPr="009E3899" w:rsidRDefault="00620226" w:rsidP="009E38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Мелкое физкультурное оборудование (массажные мячи, шарики, резиновые кольца и др.) следует держать в корзинах или открытых ящиках таким образом, чтобы дети могли им свободно пользоваться.</w:t>
            </w:r>
          </w:p>
        </w:tc>
      </w:tr>
    </w:tbl>
    <w:p w:rsidR="00FD1AA5" w:rsidRDefault="00FD1AA5"/>
    <w:p w:rsidR="00620226" w:rsidRDefault="00620226"/>
    <w:p w:rsidR="00620226" w:rsidRDefault="00620226"/>
    <w:p w:rsidR="00620226" w:rsidRDefault="00620226" w:rsidP="00C03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 w:rsidR="006001A5" w:rsidRPr="006001A5">
        <w:rPr>
          <w:rFonts w:ascii="Times New Roman" w:hAnsi="Times New Roman" w:cs="Times New Roman"/>
          <w:b/>
          <w:sz w:val="24"/>
          <w:szCs w:val="24"/>
        </w:rPr>
        <w:t>предметно-развивающей среды группы раннего возраста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6"/>
        <w:gridCol w:w="3577"/>
        <w:gridCol w:w="5243"/>
        <w:gridCol w:w="2122"/>
      </w:tblGrid>
      <w:tr w:rsidR="006001A5" w:rsidTr="00867213">
        <w:tc>
          <w:tcPr>
            <w:tcW w:w="3647" w:type="dxa"/>
          </w:tcPr>
          <w:p w:rsidR="006001A5" w:rsidRDefault="006001A5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578" w:type="dxa"/>
          </w:tcPr>
          <w:p w:rsidR="006001A5" w:rsidRDefault="006001A5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центров</w:t>
            </w:r>
          </w:p>
        </w:tc>
        <w:tc>
          <w:tcPr>
            <w:tcW w:w="5244" w:type="dxa"/>
          </w:tcPr>
          <w:p w:rsidR="006001A5" w:rsidRDefault="006001A5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2122" w:type="dxa"/>
          </w:tcPr>
          <w:p w:rsidR="006001A5" w:rsidRDefault="006001A5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6001A5" w:rsidRDefault="006001A5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(обновление, пополнение)</w:t>
            </w:r>
          </w:p>
        </w:tc>
      </w:tr>
      <w:tr w:rsidR="006001A5" w:rsidTr="00867213">
        <w:tc>
          <w:tcPr>
            <w:tcW w:w="3647" w:type="dxa"/>
          </w:tcPr>
          <w:p w:rsidR="006001A5" w:rsidRDefault="006001A5" w:rsidP="00D5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5557F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ознавательное развитие</w:t>
            </w:r>
          </w:p>
        </w:tc>
        <w:tc>
          <w:tcPr>
            <w:tcW w:w="3578" w:type="dxa"/>
          </w:tcPr>
          <w:p w:rsidR="006001A5" w:rsidRPr="006001A5" w:rsidRDefault="006001A5" w:rsidP="006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A5">
              <w:rPr>
                <w:rFonts w:ascii="Times New Roman" w:hAnsi="Times New Roman" w:cs="Times New Roman"/>
                <w:sz w:val="24"/>
                <w:szCs w:val="24"/>
              </w:rPr>
              <w:t>Центр строительно-конструктивных игр</w:t>
            </w:r>
          </w:p>
        </w:tc>
        <w:tc>
          <w:tcPr>
            <w:tcW w:w="5244" w:type="dxa"/>
          </w:tcPr>
          <w:p w:rsidR="006001A5" w:rsidRPr="006001A5" w:rsidRDefault="006001A5" w:rsidP="006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A5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6001A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600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1A5" w:rsidRPr="006001A5" w:rsidRDefault="006001A5" w:rsidP="006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A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 крупный</w:t>
            </w:r>
          </w:p>
          <w:p w:rsidR="006001A5" w:rsidRPr="006001A5" w:rsidRDefault="006001A5" w:rsidP="006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A5">
              <w:rPr>
                <w:rFonts w:ascii="Times New Roman" w:hAnsi="Times New Roman" w:cs="Times New Roman"/>
                <w:sz w:val="24"/>
                <w:szCs w:val="24"/>
              </w:rPr>
              <w:t>Деревянный конструктор</w:t>
            </w:r>
          </w:p>
          <w:p w:rsidR="006001A5" w:rsidRPr="006001A5" w:rsidRDefault="006001A5" w:rsidP="006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A5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2" w:type="dxa"/>
          </w:tcPr>
          <w:p w:rsidR="006001A5" w:rsidRDefault="006001A5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1A5" w:rsidTr="00867213">
        <w:tc>
          <w:tcPr>
            <w:tcW w:w="3647" w:type="dxa"/>
          </w:tcPr>
          <w:p w:rsidR="006001A5" w:rsidRDefault="006001A5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6001A5" w:rsidRPr="006001A5" w:rsidRDefault="006001A5" w:rsidP="006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A5">
              <w:rPr>
                <w:rFonts w:ascii="Times New Roman" w:hAnsi="Times New Roman" w:cs="Times New Roman"/>
                <w:sz w:val="24"/>
                <w:szCs w:val="24"/>
              </w:rPr>
              <w:t>Центр природы</w:t>
            </w:r>
          </w:p>
        </w:tc>
        <w:tc>
          <w:tcPr>
            <w:tcW w:w="5244" w:type="dxa"/>
          </w:tcPr>
          <w:p w:rsidR="006001A5" w:rsidRDefault="006001A5" w:rsidP="006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  <w:p w:rsidR="006001A5" w:rsidRDefault="006001A5" w:rsidP="006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</w:t>
            </w:r>
          </w:p>
          <w:p w:rsidR="006001A5" w:rsidRDefault="006001A5" w:rsidP="006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6001A5" w:rsidRPr="006001A5" w:rsidRDefault="006001A5" w:rsidP="006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по экологии</w:t>
            </w:r>
          </w:p>
        </w:tc>
        <w:tc>
          <w:tcPr>
            <w:tcW w:w="2122" w:type="dxa"/>
          </w:tcPr>
          <w:p w:rsidR="006001A5" w:rsidRDefault="006001A5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1A5" w:rsidTr="00867213">
        <w:tc>
          <w:tcPr>
            <w:tcW w:w="3647" w:type="dxa"/>
          </w:tcPr>
          <w:p w:rsidR="006001A5" w:rsidRDefault="006001A5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6001A5" w:rsidRPr="006001A5" w:rsidRDefault="006001A5" w:rsidP="006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A5">
              <w:rPr>
                <w:rFonts w:ascii="Times New Roman" w:hAnsi="Times New Roman" w:cs="Times New Roman"/>
                <w:sz w:val="24"/>
                <w:szCs w:val="24"/>
              </w:rPr>
              <w:t>Центр нравственно-патриотический</w:t>
            </w:r>
          </w:p>
        </w:tc>
        <w:tc>
          <w:tcPr>
            <w:tcW w:w="5244" w:type="dxa"/>
          </w:tcPr>
          <w:p w:rsidR="006001A5" w:rsidRDefault="006001A5" w:rsidP="006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6001A5" w:rsidRDefault="006001A5" w:rsidP="006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на башкирском языке</w:t>
            </w:r>
          </w:p>
          <w:p w:rsidR="006001A5" w:rsidRDefault="006001A5" w:rsidP="006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</w:t>
            </w:r>
          </w:p>
          <w:p w:rsidR="006001A5" w:rsidRPr="006001A5" w:rsidRDefault="006001A5" w:rsidP="006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2" w:type="dxa"/>
          </w:tcPr>
          <w:p w:rsidR="006001A5" w:rsidRDefault="006001A5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1A5" w:rsidTr="00867213">
        <w:tc>
          <w:tcPr>
            <w:tcW w:w="3647" w:type="dxa"/>
          </w:tcPr>
          <w:p w:rsidR="006001A5" w:rsidRDefault="006001A5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</w:t>
            </w:r>
            <w:r w:rsidR="0086721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кативное развитие</w:t>
            </w:r>
          </w:p>
        </w:tc>
        <w:tc>
          <w:tcPr>
            <w:tcW w:w="3578" w:type="dxa"/>
          </w:tcPr>
          <w:p w:rsidR="006001A5" w:rsidRPr="00867213" w:rsidRDefault="00867213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13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сюжетно-</w:t>
            </w:r>
            <w:r w:rsidRPr="00867213">
              <w:rPr>
                <w:rFonts w:ascii="Times New Roman" w:hAnsi="Times New Roman" w:cs="Times New Roman"/>
                <w:sz w:val="24"/>
                <w:szCs w:val="24"/>
              </w:rPr>
              <w:t>ролевой игры</w:t>
            </w:r>
          </w:p>
        </w:tc>
        <w:tc>
          <w:tcPr>
            <w:tcW w:w="5244" w:type="dxa"/>
          </w:tcPr>
          <w:p w:rsidR="006001A5" w:rsidRDefault="00867213" w:rsidP="006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«Магазин игрушек»</w:t>
            </w:r>
          </w:p>
          <w:p w:rsidR="00867213" w:rsidRDefault="00867213" w:rsidP="006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«Больница»</w:t>
            </w:r>
          </w:p>
          <w:p w:rsidR="00867213" w:rsidRDefault="00867213" w:rsidP="006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«Кухня»</w:t>
            </w:r>
          </w:p>
          <w:p w:rsidR="00867213" w:rsidRPr="006001A5" w:rsidRDefault="00867213" w:rsidP="006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«Парикмахерская»</w:t>
            </w:r>
          </w:p>
        </w:tc>
        <w:tc>
          <w:tcPr>
            <w:tcW w:w="2122" w:type="dxa"/>
          </w:tcPr>
          <w:p w:rsidR="006001A5" w:rsidRDefault="006001A5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1A5" w:rsidTr="00867213">
        <w:tc>
          <w:tcPr>
            <w:tcW w:w="3647" w:type="dxa"/>
          </w:tcPr>
          <w:p w:rsidR="006001A5" w:rsidRDefault="006001A5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6001A5" w:rsidRPr="00867213" w:rsidRDefault="00867213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13"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5244" w:type="dxa"/>
          </w:tcPr>
          <w:p w:rsidR="006001A5" w:rsidRDefault="00867213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  <w:p w:rsidR="00867213" w:rsidRDefault="00867213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867213" w:rsidRPr="00867213" w:rsidRDefault="00867213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2" w:type="dxa"/>
          </w:tcPr>
          <w:p w:rsidR="006001A5" w:rsidRDefault="006001A5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1A5" w:rsidTr="00867213">
        <w:tc>
          <w:tcPr>
            <w:tcW w:w="3647" w:type="dxa"/>
          </w:tcPr>
          <w:p w:rsidR="006001A5" w:rsidRDefault="00867213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578" w:type="dxa"/>
          </w:tcPr>
          <w:p w:rsidR="006001A5" w:rsidRPr="00867213" w:rsidRDefault="00867213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13">
              <w:rPr>
                <w:rFonts w:ascii="Times New Roman" w:hAnsi="Times New Roman" w:cs="Times New Roman"/>
                <w:sz w:val="24"/>
                <w:szCs w:val="24"/>
              </w:rPr>
              <w:t>Центр речевого развития</w:t>
            </w:r>
          </w:p>
        </w:tc>
        <w:tc>
          <w:tcPr>
            <w:tcW w:w="5244" w:type="dxa"/>
          </w:tcPr>
          <w:p w:rsidR="006001A5" w:rsidRDefault="00867213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подобранные по возрасту</w:t>
            </w:r>
          </w:p>
          <w:p w:rsidR="00867213" w:rsidRDefault="00867213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по развитию речи</w:t>
            </w:r>
          </w:p>
          <w:p w:rsidR="00867213" w:rsidRPr="00867213" w:rsidRDefault="00867213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сказкам, дидактические альбомы с картинками</w:t>
            </w:r>
          </w:p>
        </w:tc>
        <w:tc>
          <w:tcPr>
            <w:tcW w:w="2122" w:type="dxa"/>
          </w:tcPr>
          <w:p w:rsidR="006001A5" w:rsidRDefault="006001A5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1A5" w:rsidTr="00D5557F">
        <w:trPr>
          <w:trHeight w:val="273"/>
        </w:trPr>
        <w:tc>
          <w:tcPr>
            <w:tcW w:w="3647" w:type="dxa"/>
          </w:tcPr>
          <w:p w:rsidR="006001A5" w:rsidRDefault="00867213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78" w:type="dxa"/>
          </w:tcPr>
          <w:p w:rsidR="006001A5" w:rsidRPr="00867213" w:rsidRDefault="00867213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театрализации</w:t>
            </w:r>
          </w:p>
        </w:tc>
        <w:tc>
          <w:tcPr>
            <w:tcW w:w="5244" w:type="dxa"/>
          </w:tcPr>
          <w:p w:rsidR="006001A5" w:rsidRDefault="00867213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(«Колобок», «Теремок» и др.)</w:t>
            </w:r>
          </w:p>
          <w:p w:rsidR="00867213" w:rsidRDefault="00D5557F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(«Коза с козлятами»,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и др.)</w:t>
            </w:r>
          </w:p>
          <w:p w:rsidR="00D5557F" w:rsidRDefault="00D5557F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персонажей</w:t>
            </w:r>
          </w:p>
          <w:p w:rsidR="00D5557F" w:rsidRDefault="00D5557F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  <w:p w:rsidR="00D5557F" w:rsidRDefault="00D5557F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ряженья</w:t>
            </w:r>
          </w:p>
          <w:p w:rsidR="00D5557F" w:rsidRDefault="00D5557F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теней</w:t>
            </w:r>
          </w:p>
          <w:p w:rsidR="00867213" w:rsidRPr="00867213" w:rsidRDefault="00D5557F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бибабо</w:t>
            </w:r>
          </w:p>
        </w:tc>
        <w:tc>
          <w:tcPr>
            <w:tcW w:w="2122" w:type="dxa"/>
          </w:tcPr>
          <w:p w:rsidR="006001A5" w:rsidRDefault="006001A5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57F" w:rsidTr="00D5557F">
        <w:trPr>
          <w:trHeight w:val="273"/>
        </w:trPr>
        <w:tc>
          <w:tcPr>
            <w:tcW w:w="3647" w:type="dxa"/>
          </w:tcPr>
          <w:p w:rsidR="00D5557F" w:rsidRDefault="00D5557F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D5557F" w:rsidRDefault="00D5557F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</w:tc>
        <w:tc>
          <w:tcPr>
            <w:tcW w:w="5244" w:type="dxa"/>
          </w:tcPr>
          <w:p w:rsidR="00D5557F" w:rsidRDefault="00D5557F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</w:p>
          <w:p w:rsidR="00D5557F" w:rsidRDefault="00D5557F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D5557F" w:rsidRDefault="00D5557F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2122" w:type="dxa"/>
          </w:tcPr>
          <w:p w:rsidR="00D5557F" w:rsidRDefault="00D5557F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57F" w:rsidTr="00D5557F">
        <w:trPr>
          <w:trHeight w:val="273"/>
        </w:trPr>
        <w:tc>
          <w:tcPr>
            <w:tcW w:w="3647" w:type="dxa"/>
          </w:tcPr>
          <w:p w:rsidR="00D5557F" w:rsidRDefault="00D5557F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578" w:type="dxa"/>
          </w:tcPr>
          <w:p w:rsidR="00D5557F" w:rsidRDefault="00D5557F" w:rsidP="00D5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физического</w:t>
            </w: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5244" w:type="dxa"/>
          </w:tcPr>
          <w:p w:rsidR="00D5557F" w:rsidRDefault="00D5557F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большие, средние, маленькие</w:t>
            </w:r>
          </w:p>
          <w:p w:rsidR="00D5557F" w:rsidRDefault="00D5557F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  <w:p w:rsidR="00D5557F" w:rsidRDefault="00D5557F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для метания</w:t>
            </w:r>
          </w:p>
          <w:p w:rsidR="00D5557F" w:rsidRDefault="00D5557F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D5557F" w:rsidRDefault="00D5557F" w:rsidP="0086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 здоровья.</w:t>
            </w:r>
          </w:p>
        </w:tc>
        <w:tc>
          <w:tcPr>
            <w:tcW w:w="2122" w:type="dxa"/>
          </w:tcPr>
          <w:p w:rsidR="00D5557F" w:rsidRDefault="00D5557F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1A5" w:rsidRDefault="006001A5" w:rsidP="00600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7F" w:rsidRDefault="00D5557F" w:rsidP="00600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7F" w:rsidRDefault="00D5557F" w:rsidP="00600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7F" w:rsidRDefault="00D5557F" w:rsidP="00600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7F" w:rsidRDefault="00D5557F" w:rsidP="00600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7F" w:rsidRDefault="00D5557F" w:rsidP="00600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7F" w:rsidRDefault="00D5557F" w:rsidP="00600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7F" w:rsidRDefault="00D5557F" w:rsidP="00600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7F" w:rsidRDefault="00D5557F" w:rsidP="00600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7F" w:rsidRDefault="00D5557F" w:rsidP="00600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7F" w:rsidRDefault="00D5557F" w:rsidP="00600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7F" w:rsidRDefault="00D5557F" w:rsidP="00600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7F" w:rsidRDefault="00D5557F" w:rsidP="00600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7F" w:rsidRDefault="00D5557F" w:rsidP="00600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7F" w:rsidRDefault="00D5557F" w:rsidP="00600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7F" w:rsidRDefault="00D5557F" w:rsidP="00600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7F" w:rsidRDefault="00D5557F" w:rsidP="00600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Комплексирование программ и технологий в основной общеобразовательной программе дошкольного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3739"/>
        <w:gridCol w:w="2126"/>
        <w:gridCol w:w="7922"/>
      </w:tblGrid>
      <w:tr w:rsidR="00D5557F" w:rsidTr="00144DAA">
        <w:tc>
          <w:tcPr>
            <w:tcW w:w="789" w:type="dxa"/>
          </w:tcPr>
          <w:p w:rsidR="00D5557F" w:rsidRDefault="00D5557F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742" w:type="dxa"/>
          </w:tcPr>
          <w:p w:rsidR="00D5557F" w:rsidRDefault="00D5557F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27" w:type="dxa"/>
          </w:tcPr>
          <w:p w:rsidR="00D5557F" w:rsidRDefault="00D5557F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7933" w:type="dxa"/>
          </w:tcPr>
          <w:p w:rsidR="00D5557F" w:rsidRDefault="00D5557F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D5557F" w:rsidTr="00144DAA">
        <w:tc>
          <w:tcPr>
            <w:tcW w:w="789" w:type="dxa"/>
          </w:tcPr>
          <w:p w:rsidR="00D5557F" w:rsidRDefault="00D5557F" w:rsidP="0060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D5557F" w:rsidRPr="00D5557F" w:rsidRDefault="00D5557F" w:rsidP="00D5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7" w:type="dxa"/>
          </w:tcPr>
          <w:p w:rsidR="00D5557F" w:rsidRPr="00AF2E64" w:rsidRDefault="00AF2E64" w:rsidP="00AF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7933" w:type="dxa"/>
          </w:tcPr>
          <w:p w:rsidR="00D5557F" w:rsidRPr="00AF2E64" w:rsidRDefault="00B96076" w:rsidP="00AF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ознакомлению с окружающим миром в группе раннего возраста детского сада. Конспекты занятий «От рождения до школы» 2020г.</w:t>
            </w:r>
          </w:p>
        </w:tc>
      </w:tr>
      <w:tr w:rsidR="00AF2E64" w:rsidTr="00144DAA">
        <w:tc>
          <w:tcPr>
            <w:tcW w:w="789" w:type="dxa"/>
          </w:tcPr>
          <w:p w:rsidR="00AF2E64" w:rsidRDefault="00AF2E64" w:rsidP="00AF2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AF2E64" w:rsidRPr="00AF2E64" w:rsidRDefault="00AF2E64" w:rsidP="00AF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6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7" w:type="dxa"/>
          </w:tcPr>
          <w:p w:rsidR="00AF2E64" w:rsidRDefault="00AF2E64" w:rsidP="00AF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AF2E64" w:rsidRPr="00AF2E64" w:rsidRDefault="00AF2E64" w:rsidP="00AF2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AF2E64" w:rsidRPr="00AF2E64" w:rsidRDefault="00B96076" w:rsidP="00AF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 2-3 года –Мозаика-Синтез, 2020.</w:t>
            </w:r>
          </w:p>
        </w:tc>
      </w:tr>
      <w:tr w:rsidR="00AF2E64" w:rsidTr="00144DAA">
        <w:tc>
          <w:tcPr>
            <w:tcW w:w="789" w:type="dxa"/>
          </w:tcPr>
          <w:p w:rsidR="00AF2E64" w:rsidRDefault="00AF2E64" w:rsidP="00AF2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AF2E64" w:rsidRPr="00AF2E64" w:rsidRDefault="00AF2E64" w:rsidP="00AF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6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7" w:type="dxa"/>
          </w:tcPr>
          <w:p w:rsidR="00AF2E64" w:rsidRPr="00AF2E64" w:rsidRDefault="00AF2E64" w:rsidP="00AF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E64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E64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</w:p>
        </w:tc>
        <w:tc>
          <w:tcPr>
            <w:tcW w:w="7933" w:type="dxa"/>
          </w:tcPr>
          <w:p w:rsidR="00AF2E64" w:rsidRPr="00AF2E64" w:rsidRDefault="00B96076" w:rsidP="00AF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в ясельных группах детского сада 2-3 года –Мозаика-Синтез, 2020.</w:t>
            </w:r>
          </w:p>
        </w:tc>
      </w:tr>
      <w:tr w:rsidR="00AF2E64" w:rsidTr="00144DAA">
        <w:tc>
          <w:tcPr>
            <w:tcW w:w="789" w:type="dxa"/>
          </w:tcPr>
          <w:p w:rsidR="00AF2E64" w:rsidRDefault="00AF2E64" w:rsidP="00AF2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AF2E64" w:rsidRPr="00AF2E64" w:rsidRDefault="00AF2E64" w:rsidP="00AF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6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7" w:type="dxa"/>
          </w:tcPr>
          <w:p w:rsidR="00AF2E64" w:rsidRPr="004C5D28" w:rsidRDefault="00144DAA" w:rsidP="00AF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D2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C5D2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933" w:type="dxa"/>
          </w:tcPr>
          <w:p w:rsidR="00AF2E64" w:rsidRPr="004C5D28" w:rsidRDefault="00144DAA" w:rsidP="00AF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саду. Конспекты занятий Мозаика-Синтез, 2009</w:t>
            </w:r>
          </w:p>
        </w:tc>
      </w:tr>
    </w:tbl>
    <w:p w:rsidR="00D5557F" w:rsidRPr="006001A5" w:rsidRDefault="00D5557F" w:rsidP="00600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557F" w:rsidRPr="006001A5" w:rsidSect="004C5D28">
      <w:pgSz w:w="16838" w:h="11906" w:orient="landscape"/>
      <w:pgMar w:top="1134" w:right="1106" w:bottom="992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54" w:rsidRDefault="008C2054" w:rsidP="00C0351C">
      <w:pPr>
        <w:spacing w:after="0" w:line="240" w:lineRule="auto"/>
      </w:pPr>
      <w:r>
        <w:separator/>
      </w:r>
    </w:p>
  </w:endnote>
  <w:endnote w:type="continuationSeparator" w:id="0">
    <w:p w:rsidR="008C2054" w:rsidRDefault="008C2054" w:rsidP="00C0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922478"/>
      <w:docPartObj>
        <w:docPartGallery w:val="Page Numbers (Bottom of Page)"/>
        <w:docPartUnique/>
      </w:docPartObj>
    </w:sdtPr>
    <w:sdtContent>
      <w:p w:rsidR="004C5D28" w:rsidRDefault="004C5D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0351C" w:rsidRDefault="00C0351C" w:rsidP="00C0351C">
    <w:pPr>
      <w:pStyle w:val="a7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54" w:rsidRDefault="008C2054" w:rsidP="00C0351C">
      <w:pPr>
        <w:spacing w:after="0" w:line="240" w:lineRule="auto"/>
      </w:pPr>
      <w:r>
        <w:separator/>
      </w:r>
    </w:p>
  </w:footnote>
  <w:footnote w:type="continuationSeparator" w:id="0">
    <w:p w:rsidR="008C2054" w:rsidRDefault="008C2054" w:rsidP="00C0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B4FD6"/>
    <w:multiLevelType w:val="hybridMultilevel"/>
    <w:tmpl w:val="59CC7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017C0"/>
    <w:multiLevelType w:val="hybridMultilevel"/>
    <w:tmpl w:val="5C80126A"/>
    <w:lvl w:ilvl="0" w:tplc="F328FA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30"/>
    <w:rsid w:val="000377DB"/>
    <w:rsid w:val="000F77FE"/>
    <w:rsid w:val="00142085"/>
    <w:rsid w:val="00144DAA"/>
    <w:rsid w:val="00286FD6"/>
    <w:rsid w:val="002A2030"/>
    <w:rsid w:val="00314AD4"/>
    <w:rsid w:val="0036445A"/>
    <w:rsid w:val="00385577"/>
    <w:rsid w:val="00491175"/>
    <w:rsid w:val="004C5D28"/>
    <w:rsid w:val="005D7C3F"/>
    <w:rsid w:val="006001A5"/>
    <w:rsid w:val="00620226"/>
    <w:rsid w:val="007118B9"/>
    <w:rsid w:val="00867213"/>
    <w:rsid w:val="008B6711"/>
    <w:rsid w:val="008C2054"/>
    <w:rsid w:val="008E67FB"/>
    <w:rsid w:val="00986B8B"/>
    <w:rsid w:val="009E3899"/>
    <w:rsid w:val="00AF2E64"/>
    <w:rsid w:val="00B46408"/>
    <w:rsid w:val="00B96076"/>
    <w:rsid w:val="00C0351C"/>
    <w:rsid w:val="00CF0B9C"/>
    <w:rsid w:val="00D5557F"/>
    <w:rsid w:val="00DF7EDA"/>
    <w:rsid w:val="00E47B91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24E8E"/>
  <w15:chartTrackingRefBased/>
  <w15:docId w15:val="{CAD57EA2-639F-4AAD-AAC3-B2D92011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175"/>
    <w:pPr>
      <w:ind w:left="720"/>
      <w:contextualSpacing/>
    </w:pPr>
  </w:style>
  <w:style w:type="table" w:styleId="a4">
    <w:name w:val="Table Grid"/>
    <w:basedOn w:val="a1"/>
    <w:uiPriority w:val="39"/>
    <w:rsid w:val="0028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51C"/>
  </w:style>
  <w:style w:type="paragraph" w:styleId="a7">
    <w:name w:val="footer"/>
    <w:basedOn w:val="a"/>
    <w:link w:val="a8"/>
    <w:uiPriority w:val="99"/>
    <w:unhideWhenUsed/>
    <w:rsid w:val="00C0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2021-10-20T18:15:00Z</dcterms:created>
  <dcterms:modified xsi:type="dcterms:W3CDTF">2021-10-21T07:00:00Z</dcterms:modified>
</cp:coreProperties>
</file>