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Русакова Ольга Николаевна</w:t>
      </w:r>
    </w:p>
    <w:p>
      <w:pPr>
        <w:pStyle w:val="style40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Учитель логопед МАДОУ Лобановский детский сад Солнечный город</w:t>
      </w:r>
    </w:p>
    <w:p>
      <w:pPr>
        <w:pStyle w:val="style4097"/>
        <w:rPr>
          <w:b/>
          <w:bCs/>
          <w:sz w:val="28"/>
          <w:szCs w:val="28"/>
        </w:rPr>
      </w:pPr>
    </w:p>
    <w:bookmarkStart w:id="0" w:name="_GoBack"/>
    <w:bookmarkEnd w:id="0"/>
    <w:p>
      <w:pPr>
        <w:pStyle w:val="style409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для воспитателей по развитию игровой деятельности в младшем дошкольном возрасте. 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Рассмотрим основные аспекты организации игры с младшими дошкольниками, рекомендованные для воспитателей. 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>Психологический возраст ребенка – понятие условное и определяется не только календарными сроками, т.е. количеством прожитых лет и месяцев, но и уровнем психического 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Главное здесь – последовательность этапов развития (недопустимо перешагивать через целый этап). Игры должны предлагаться в соответствии с учетом необходимой последовательности этапов – от самых простых и доступных каждому малышу игр следует переходить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более сложным. В каждой игре необходимо опираться на то, что ребенок уже умеет и что он сам любит делать. Педагогу важно знать и понимать, что умеют и любят делать его воспитанники независимо от их возраста, и на этой основе вводить новые действия и новые задачи. </w:t>
      </w:r>
    </w:p>
    <w:p>
      <w:pPr>
        <w:pStyle w:val="style4097"/>
        <w:rPr>
          <w:sz w:val="28"/>
          <w:szCs w:val="28"/>
        </w:rPr>
      </w:pPr>
      <w:r>
        <w:rPr>
          <w:sz w:val="28"/>
          <w:szCs w:val="28"/>
        </w:rPr>
        <w:t xml:space="preserve">Так, например, трехлетние дети, как правило, любят и умеют бегать и прыгать. Используя эти умения, можно организовывать новые игры, основанные на новой последовательности этих движений, их постепенном усложнении и главное – их новом содержании и осмыслении: не просто бегать и прыгать, а прыгать в воображаемой ситуации (по кочкам на болоте или бежать от кота или лисицы, которые могут их поймать). </w:t>
      </w:r>
    </w:p>
    <w:p>
      <w:pPr>
        <w:pStyle w:val="style4097"/>
        <w:rPr>
          <w:rFonts w:ascii="Calibri" w:cs="Calibri" w:hAnsi="Calibri"/>
          <w:sz w:val="22"/>
          <w:szCs w:val="22"/>
        </w:rPr>
      </w:pPr>
      <w:r>
        <w:rPr>
          <w:sz w:val="28"/>
          <w:szCs w:val="28"/>
        </w:rPr>
        <w:t xml:space="preserve">К трем годам у детей складывается условное предметное действие, </w:t>
      </w:r>
      <w:r>
        <w:rPr>
          <w:rFonts w:ascii="Calibri" w:cs="Calibri" w:hAnsi="Calibri"/>
          <w:sz w:val="22"/>
          <w:szCs w:val="22"/>
        </w:rPr>
        <w:t xml:space="preserve">23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которого ребенок развертывает самостоятельную игру.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 ставит следующие задачи на этом этапе развития у детей игровой деятельности: </w:t>
      </w:r>
    </w:p>
    <w:p>
      <w:pPr>
        <w:pStyle w:val="style4097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научить ребенка принимать игровую роль и обозначать ее для партнера по игре; </w:t>
      </w:r>
    </w:p>
    <w:p>
      <w:pPr>
        <w:pStyle w:val="style4097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осуществлять специфические для роли предметные действия; </w:t>
      </w:r>
    </w:p>
    <w:p>
      <w:pPr>
        <w:pStyle w:val="style4097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развертывать ролевое взаимодействие-диалог; </w:t>
      </w:r>
    </w:p>
    <w:p>
      <w:pPr>
        <w:pStyle w:val="style4097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изменять в ходе игры ролевое поведение и игровую роль в зависимости от сюжета;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развивать игры детей с опорой на их личные интересы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>
      <w:pPr>
        <w:pStyle w:val="style4097"/>
        <w:rPr>
          <w:color w:val="auto"/>
          <w:sz w:val="28"/>
          <w:szCs w:val="28"/>
        </w:rPr>
      </w:pP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Педагогические принципы: </w:t>
      </w:r>
    </w:p>
    <w:p>
      <w:pPr>
        <w:pStyle w:val="style4097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Для того чтобы дети овладели игровыми умениями, воспитатель должен с детьми на протяжении всего дошкольного детства, но на каждом следующем этапе развертывать игру таким образом, чтобы дети сразу «открывали» и усваивали новый, более сложный способ ее построения. </w:t>
      </w:r>
    </w:p>
    <w:p>
      <w:pPr>
        <w:pStyle w:val="style4097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взрослому и сверстнику.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 каждом возрастном этапе педагогический процесс организации игры должен включать моменты формирования игровых умений в совместной игре воспитателя с детьми и создание условий для самостоятельной детской игры. </w:t>
      </w:r>
    </w:p>
    <w:p>
      <w:pPr>
        <w:pStyle w:val="style4097"/>
        <w:rPr>
          <w:color w:val="auto"/>
          <w:sz w:val="28"/>
          <w:szCs w:val="28"/>
        </w:rPr>
      </w:pP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 формирования игры: </w:t>
      </w:r>
    </w:p>
    <w:p>
      <w:pPr>
        <w:pStyle w:val="style4097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педагогом полноценной развивающей образовательной среды; </w:t>
      </w:r>
    </w:p>
    <w:p>
      <w:pPr>
        <w:pStyle w:val="style4097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деликатное, тонкое руководство играми детей, чтобы они чувствовали себя субъектами игры;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создание педагогами препятствий, проблем, чтобы дети их </w:t>
      </w:r>
    </w:p>
    <w:p>
      <w:pPr>
        <w:pStyle w:val="style4097"/>
        <w:rPr>
          <w:rFonts w:ascii="Calibri" w:cs="Calibri" w:hAnsi="Calibri"/>
          <w:color w:val="auto"/>
          <w:sz w:val="22"/>
          <w:szCs w:val="22"/>
        </w:rPr>
      </w:pPr>
      <w:r>
        <w:rPr>
          <w:rFonts w:ascii="Calibri" w:cs="Calibri" w:hAnsi="Calibri"/>
          <w:color w:val="auto"/>
          <w:sz w:val="22"/>
          <w:szCs w:val="22"/>
        </w:rPr>
        <w:t xml:space="preserve">24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</w:rPr>
      </w:pP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преодолевали способность педагога играть, управлять своей игрой, использовать ее во вспомогательных целях, уметь грамотно осуществлять диагностику детских игр и планировать свою деятельность по развитию игры и ребенка в ней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>
      <w:pPr>
        <w:pStyle w:val="style4097"/>
        <w:rPr>
          <w:color w:val="auto"/>
          <w:sz w:val="28"/>
          <w:szCs w:val="28"/>
        </w:rPr>
      </w:pP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началу дошкольного возраста ребенок уже обладает определенным жизненным опытом, который пока что недостаточно осознан и представляет собой скорее потенциальные способности, чем сложившуюся способность реализовывать умения в своей деятельности. Задача воспитания заключается как раз в том, чтобы опираясь на эти потенциальные возможности, продвинуть вперед сознание малыша, положить начало полноценной внутренней жизни.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Прежде всего развивающие игры представляют собой совместную деятельность детей </w:t>
      </w:r>
      <w:r>
        <w:rPr>
          <w:color w:val="auto"/>
          <w:sz w:val="28"/>
          <w:szCs w:val="28"/>
        </w:rPr>
        <w:t>со</w:t>
      </w:r>
      <w:r>
        <w:rPr>
          <w:color w:val="auto"/>
          <w:sz w:val="28"/>
          <w:szCs w:val="28"/>
        </w:rPr>
        <w:t xml:space="preserve"> взрослым. Именно взрослый вносит в жизнь детей эти игры, знакомит их с содержанием. Он вызывает у детей интерес к игре, побуждает их к активным действиям, без которых игра не возможна, является образцом выполнения игровых действий, руководителем игры – организует игровое пространство, знакомит с игровым материалом, следит за выполнением правил.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любой игре содержится два типа правил – правила действия и правила общения с партнерами. Правила действия определяют способы действий с предметами, общий характер движений в пространстве (темп, последовательность и т.д.) </w:t>
      </w:r>
    </w:p>
    <w:p>
      <w:pPr>
        <w:pStyle w:val="style4097"/>
        <w:rPr>
          <w:rFonts w:ascii="Calibri" w:cs="Calibri" w:hAnsi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Правила общения влияют на характер взаимоотношений участников игры (очередность выполнения наиболее привлекательных ролей, последовательность действий детей, их согласованность и т.д.). Так, в некоторых играх все дети действуют одновременно и одинаково, что сближает их, объединяет, учит доброжелательному партнерству. В других играх дети действуют по очереди, небольшими группами. Это дает возможность ребенку наблюдать за сверстниками, сравнивать их умение со </w:t>
      </w:r>
      <w:r>
        <w:rPr>
          <w:rFonts w:ascii="Calibri" w:cs="Calibri" w:hAnsi="Calibri"/>
          <w:color w:val="auto"/>
          <w:sz w:val="22"/>
          <w:szCs w:val="22"/>
        </w:rPr>
        <w:t xml:space="preserve">25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своим. И, наконец, в каждом разделе содержатся игры, в которых ответственная, привлекательная роль выполняется по очереди. Это способствует формированию смелости, ответственности, приучает сопереживать партнеру по игре, радоваться его успехам.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два правила в простой и доступной для детей форме, без назидательности и навязывания роли со стороны взрослого приучают малышей к организованности, ответственности, самоограничению воспитывают умение сопереживать, внимательно относиться к окружающим.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 все это становится возможным только в том случае, если игра, разработанная взрослым и предложенная ребенку, в готовом виде (т.е. с определенным содержанием и правилами) активно принимается ребенком и становится его собственной игрой. Доказательствами того, что игра принята, являются: просьба детей повторить ее, выполнение тех же игровых действий – самостоятельно, активное участие в той же игре при повторном ее проведении. Только если игра станет любимой и увлекательной, она сможет реализовать свой развивающий потенциал.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 может строить совместную игру с детьми, постепенно ее, усложняя, в следующей последовательности: </w:t>
      </w:r>
    </w:p>
    <w:p>
      <w:pPr>
        <w:pStyle w:val="style4097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первоначально взрослый берет на себя основную роль и втягивает ребенка в совместную игру, предлагая ему дополнительную роль;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в дальнейшем воспитатель подключается к игре ребенка, беря на себя уже дополнительную роль, а затем уступает ее другому ребенку, т.е. ориентирует детей друг на друга, «замыкает» их в смысловой связке, требующей ролевого взаимодействия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>
      <w:pPr>
        <w:pStyle w:val="style4097"/>
        <w:rPr>
          <w:color w:val="auto"/>
          <w:sz w:val="28"/>
          <w:szCs w:val="28"/>
        </w:rPr>
      </w:pPr>
    </w:p>
    <w:p>
      <w:pPr>
        <w:pStyle w:val="style4097"/>
        <w:rPr>
          <w:rFonts w:ascii="Calibri" w:cs="Calibri" w:hAnsi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Например, воспитатель начинает игру один. Берет в руки куклу: «Кукла Даша плачет. Надо ее покормить. Сварю для куклы кашу». Затем вовлекает в игру ребенка: «Саша, помоги мне, пожалуйста, покачай куклу Дашу, пока я варю кашу». Девочка берет куклу, жалеет ее. Воспитатель </w:t>
      </w:r>
      <w:r>
        <w:rPr>
          <w:rFonts w:ascii="Calibri" w:cs="Calibri" w:hAnsi="Calibri"/>
          <w:color w:val="auto"/>
          <w:sz w:val="22"/>
          <w:szCs w:val="22"/>
        </w:rPr>
        <w:t xml:space="preserve">26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убирает кастрюлю с кашей с плиты: «Все, каша готова. Пора кормить Дашу». Затем воспитатель втягивает в игру еще одну девочку: «Катя, ты не поможешь мне накрыть на стол? Кукле Даше пора завтракать». Девочка сервирует стол, накладывает кашу в тарелку. Затем воспитатель незаметно выходит из игры, предоставляя детям возможность самостоятельно продолжить игру.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Важно, чтобы между детьми в игре было ролевое взаимодействие. Для этого можно использовать такой прием, как внесение в игру игрушечного телефона. Можно организовать игру взрослого с детьми в «телефонный разговор». Разумеется, использовать этот прием можно только в том случае, если дети представляют себе назначение настоящего телефона. Игровые ситуации могут быть любые, например, разговор мамы с дочкой, врача с больным пациентом. Сначала воспитатель играет в «телефонный разговор» с одним ребенком, а потом просит детей попробовать разыграть телефонный разговор между собой.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Еще одним приемом, способствующим развитию у детей умений называть свою роль, обращаться к партнеру в соответствии с его ролью, развертывать простой ролевой диалог, является игра воспитателя с небольшой подгруппой детей по мотивам известных им сказок, персонажи которых выполняют однотипные действия. Это очень простые сказки: «Репка», «Теремок», чуть более сложные: «Колобок», «Три поросенка», «Волк и козлята». В таких играх воспитатель может взять на себя роль главного героя, а затем постепенно вовлечь в ролевое взаимодействие остальных персонажей сказки. </w:t>
      </w:r>
    </w:p>
    <w:p>
      <w:pPr>
        <w:pStyle w:val="style4097"/>
        <w:rPr>
          <w:rFonts w:ascii="Calibri" w:cs="Calibri" w:hAnsi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Самостоятельная игра детей во многом зависит от организации предметно-игровой среды и подбора соответствующего игрового материала. Для обозначения условного игрового пространства уместно использовать разнообразные ширмы-передвижки из картона или складные деревянные рамы (маркеры игрового пространства). Ширмы могут предоставлять собой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туалетную комнату, кухню или мастерскую. Ими можно огородить комнату в квартире или кабинет врача. На стены ширмы изнутри можно наклеить с помощью липучек и накладных панелей - картинок газовую плиту, стол или ванну (в зависимости от сюжета). Например, воспитатель закрепляет на кубе картонную панель бензоколонку, и дети придумывают сюжет, как они находятся на автозаправке. Подставляя скакалку или шнур, «заправляют» машины «бензином», «моют» их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складывающихся деревянных рам можно сшить из плотной ткани накидки, отражающие разные виды транспорта, затем надеть на рамы сверху и закрепить с помощью ленточек или тесьмы. Благодаря тканевым накидкам рамы смогут превратиться в машину, в пароход либо в самолет (по желанию детей).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оснащении игровой среды особое место отводится предметам-заместителям, которые могут восполнить недостающие сюжетные игрушки. Можно приобрести коробку, обклеить ее цветной самоклеящейся бумагой, или купить пластиковый контейнер большого размера, в которые можно положить различные пробки, кусочки поролона, меха, деревянные брусочки, старые фломастеры, ленточки и т. д. Место подобной коробке надо отвести в игровом уголке.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в игровом уголке должно быть отведено место, где могут храниться различные элементы одежды: юбки, фартуки, сумки, фуражки, кепки, галстуки. Можно сделать своими руками простые украшения, например, яркие бусы, браслеты, ободки. </w:t>
      </w:r>
    </w:p>
    <w:p>
      <w:pPr>
        <w:pStyle w:val="style40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 может привлечь детей к изготовлению простейших атрибутов для игр. Например, вместе с детьми можно сделать муляжи фруктов и овощей из соленого теста, глины, затем раскрасить их. </w:t>
      </w:r>
    </w:p>
    <w:p>
      <w:pPr>
        <w:pStyle w:val="style4097"/>
        <w:rPr>
          <w:rFonts w:ascii="Calibri" w:cs="Calibri" w:hAnsi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Благодаря правильному руководству сюжетными играми младших дошкольников игра проходит большой путь развития: от единичных действий одного ребенка с одной игрушкой </w:t>
      </w:r>
      <w:r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 xml:space="preserve"> развернутой индивидуальной </w:t>
      </w:r>
    </w:p>
    <w:p>
      <w:pPr>
        <w:pStyle w:val="style4097"/>
        <w:rPr>
          <w:color w:val="auto"/>
        </w:rPr>
      </w:pPr>
    </w:p>
    <w:p>
      <w:pPr>
        <w:pStyle w:val="style4097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совместной игры детей в воображаемой ситуации, включающей ряд эпизодов, передающих разные действия людей и их отношений. Игра становится более самостоятельной и начинает носить творческий характер. </w:t>
      </w:r>
    </w:p>
    <w:p>
      <w:pPr>
        <w:pStyle w:val="style0"/>
        <w:rPr/>
      </w:pPr>
      <w:r>
        <w:rPr>
          <w:sz w:val="28"/>
          <w:szCs w:val="28"/>
        </w:rPr>
        <w:t xml:space="preserve">Развивающие игры содержат </w:t>
      </w:r>
      <w:r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способствующие полноценному развитию личности: единство познавательного и эмоционального начал, внешних и внутренних действий, коллективной и индивидуальной активности детей. При проведении игр необходимо, чтобы все эти условия были реализованы, т.е. чтобы каждая игра приносила ребенку новые эмоции, умения, расширяла опыт общения, развивала совместную и индивидуальную активность.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A937E5"/>
    <w:lvl w:ilvl="0">
      <w:start w:val="1"/>
      <w:numFmt w:val="ideographDigital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83F3322F"/>
    <w:lvl w:ilvl="0">
      <w:start w:val="1"/>
      <w:numFmt w:val="ideographDigital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7EC2ADC4"/>
    <w:lvl w:ilvl="0">
      <w:start w:val="1"/>
      <w:numFmt w:val="ideographDigital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hybridMultilevel"/>
    <w:tmpl w:val="8ABB52FA"/>
    <w:lvl w:ilvl="0">
      <w:start w:val="1"/>
      <w:numFmt w:val="ideographDigital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hybridMultilevel"/>
    <w:tmpl w:val="DCF709F4"/>
    <w:lvl w:ilvl="0">
      <w:start w:val="1"/>
      <w:numFmt w:val="ideographDigital"/>
      <w:lvlText w:val="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1428</Words>
  <Pages>7</Pages>
  <Characters>9275</Characters>
  <Application>WPS Office</Application>
  <DocSecurity>0</DocSecurity>
  <Paragraphs>59</Paragraphs>
  <ScaleCrop>false</ScaleCrop>
  <LinksUpToDate>false</LinksUpToDate>
  <CharactersWithSpaces>10707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2021-12-05T18:09:15Z</dcterms:created>
  <dc:creator>Елена</dc:creator>
  <lastModifiedBy>Mi 9 Lite</lastModifiedBy>
  <dcterms:modified xsi:type="dcterms:W3CDTF">2021-12-08T13:01:38Z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0436cba6fd2244098dac52f8be1878b6</vt:lpwstr>
  </property>
</Properties>
</file>