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C00000"/>
          <w:sz w:val="28"/>
          <w:szCs w:val="28"/>
        </w:rPr>
      </w:pPr>
      <w:r>
        <w:rPr>
          <w:b/>
          <w:sz w:val="28"/>
          <w:szCs w:val="28"/>
        </w:rPr>
        <w:t>муниципальное казенное образовательное дошкольное учреждение</w:t>
        <w:br/>
        <w:t xml:space="preserve"> города Новосибирска </w:t>
        <w:br/>
        <w:t>«Детский сад № 388 комбинированного вида «Малышка»</w:t>
      </w:r>
      <w:r>
        <w:rPr>
          <w:b/>
          <w:color w:val="C00000"/>
          <w:sz w:val="28"/>
          <w:szCs w:val="28"/>
        </w:rPr>
        <w:br/>
      </w:r>
      <w:r>
        <w:rPr>
          <w:b/>
          <w:color w:val="C00000"/>
          <w:sz w:val="36"/>
          <w:szCs w:val="36"/>
        </w:rPr>
        <w:t>Консультация</w:t>
      </w:r>
    </w:p>
    <w:p>
      <w:pPr>
        <w:pStyle w:val="Normal"/>
        <w:jc w:val="center"/>
        <w:rPr>
          <w:b/>
          <w:b/>
          <w:color w:val="C00000"/>
          <w:sz w:val="36"/>
          <w:szCs w:val="36"/>
        </w:rPr>
      </w:pPr>
      <w:r>
        <w:rPr>
          <w:b/>
          <w:color w:val="C00000"/>
          <w:sz w:val="36"/>
          <w:szCs w:val="36"/>
        </w:rPr>
        <w:t>«Уголок безопасности» как форма взаимодействия с семьей по формированию у детей основ безопасности жизнедеятельности»</w:t>
      </w:r>
    </w:p>
    <w:p>
      <w:pPr>
        <w:pStyle w:val="Normal"/>
        <w:jc w:val="right"/>
        <w:rPr/>
      </w:pPr>
      <w:r>
        <w:rPr>
          <w:sz w:val="28"/>
          <w:szCs w:val="28"/>
        </w:rPr>
        <w:t>Приготовил</w:t>
      </w:r>
      <w:r>
        <w:rPr>
          <w:sz w:val="28"/>
          <w:szCs w:val="28"/>
        </w:rPr>
        <w:t>и</w:t>
      </w:r>
      <w:r>
        <w:rPr>
          <w:sz w:val="28"/>
          <w:szCs w:val="28"/>
        </w:rPr>
        <w:t xml:space="preserve"> воспитатели высшей категории</w:t>
      </w:r>
    </w:p>
    <w:p>
      <w:pPr>
        <w:pStyle w:val="Normal"/>
        <w:jc w:val="right"/>
        <w:rPr/>
      </w:pPr>
      <w:r>
        <w:rPr>
          <w:sz w:val="28"/>
          <w:szCs w:val="28"/>
        </w:rPr>
        <w:t>Мельник Е.П.</w:t>
      </w:r>
    </w:p>
    <w:p>
      <w:pPr>
        <w:pStyle w:val="Normal"/>
        <w:jc w:val="right"/>
        <w:rPr>
          <w:sz w:val="28"/>
          <w:szCs w:val="28"/>
        </w:rPr>
      </w:pPr>
      <w:r>
        <w:rPr>
          <w:sz w:val="28"/>
          <w:szCs w:val="28"/>
        </w:rPr>
        <w:t xml:space="preserve">   </w:t>
      </w:r>
      <w:r>
        <w:rPr>
          <w:sz w:val="28"/>
          <w:szCs w:val="28"/>
        </w:rPr>
        <w:t>Пенькова О.В.</w:t>
      </w:r>
    </w:p>
    <w:p>
      <w:pPr>
        <w:pStyle w:val="Normal"/>
        <w:jc w:val="right"/>
        <w:rPr>
          <w:color w:val="FF0000"/>
          <w:sz w:val="36"/>
          <w:szCs w:val="36"/>
        </w:rPr>
      </w:pPr>
      <w:r>
        <w:rPr>
          <w:color w:val="FF0000"/>
          <w:sz w:val="36"/>
          <w:szCs w:val="36"/>
        </w:rPr>
        <w:t>«Самое дорогое у человека- это жизнь»</w:t>
      </w:r>
    </w:p>
    <w:p>
      <w:pPr>
        <w:pStyle w:val="Normal"/>
        <w:jc w:val="right"/>
        <w:rPr>
          <w:color w:val="FF0000"/>
          <w:sz w:val="36"/>
          <w:szCs w:val="36"/>
        </w:rPr>
      </w:pPr>
      <w:r>
        <w:rPr>
          <w:color w:val="FF0000"/>
          <w:sz w:val="36"/>
          <w:szCs w:val="36"/>
        </w:rPr>
        <w:t>Н. А. Островский.</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Безопасность детей — это самая важная задача для всех взрослых, которые его окружают. К сожалению, опасностей, которые могут нанести вред, в окружающем мире очень много. Поэтому задача взрослых не только познакомить детей с правилами безопасного поведения, но и сформировать умение предвидеть последствия неправильных поступков, научить действовать в опасной ситуации.</w:t>
      </w:r>
    </w:p>
    <w:p>
      <w:pPr>
        <w:pStyle w:val="Normal"/>
        <w:spacing w:lineRule="auto" w:line="276" w:before="0" w:after="0"/>
        <w:rPr>
          <w:rFonts w:ascii="Times New Roman" w:hAnsi="Times New Roman" w:cs="Times New Roman"/>
          <w:sz w:val="32"/>
          <w:szCs w:val="32"/>
        </w:rPr>
      </w:pPr>
      <w:r>
        <w:rPr>
          <w:rFonts w:cs="Times New Roman" w:ascii="Times New Roman" w:hAnsi="Times New Roman"/>
          <w:color w:val="0070C0"/>
          <w:sz w:val="32"/>
          <w:szCs w:val="32"/>
        </w:rPr>
        <w:t xml:space="preserve"> </w:t>
      </w:r>
      <w:r>
        <w:rPr>
          <w:rFonts w:cs="Times New Roman" w:ascii="Times New Roman" w:hAnsi="Times New Roman"/>
          <w:sz w:val="32"/>
          <w:szCs w:val="32"/>
        </w:rPr>
        <w:t xml:space="preserve">Для формирования навыков безопасного поведения у дошкольников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необходимо создать предметно – развивающую среду в группе в форме уголка безопасности.</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Уголок безопасности – специально выделенное и оборудованное место, где ребенок может самостоятельно или вместе со сверстниками играть, реализуя в игре полученные знания.</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Для того, чтобы успешно и качественно выполнять обучение детей основам безопасности, необходимо соблюдать следующие требования к оформлению уголка безопасности:</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педагогическая целесообразность игрушек и игрового оборудования, соответствующая задачам всестороннего развития личности ребенка;</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психическая и физическая безопасность игровых материалов;</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оптимальность насыщения игровой среды (без чрезмерного обилия и недостатка);</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учет возрастных возможностей детей, особенностей их психического, социального и физического развития;</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целесообразность и удобство размещения;</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эстетичность и привлекательность игрового оборудования для детей;</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функциональность и вариативность, периодическое обновление наполнения для поддержания интереса к материалу.</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Как известно, обучение безопасному поведению детей имеет три составляющие: пожарная безопасность, знание и применение правил дорожного движения, безопасное поведение на природе и в быту. В соответствии с этими направлениями формируется наполняемость уголка.</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Название уголка безопасности говорит о его назначении. Например, оно может быть таким: «Школа безопасности», «Дорожная азбука», «Юные спасатели», «Безопасное поведение дома и на улице», «Безопасный детский сад», «Расту здоровым», «Безопасность на природе» и др.</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Уголок ОБЖ может содержать:</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Наглядные материалы по обучению безопасному поведению для детей (книги, плакаты, тематические альбомы, дорожные знаки, пожарные таблички и указатели и др.).</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Дидактические игры («Дорожные знаки», «Добрый и злой огонь», «Умный светофор», «Основы безопасности» и так далее) фабричного изготовления и созданные своими руками.</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Макеты улицы, двора, светофора, пожарного щита.</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Макеты предметов для личной безопасности: отражатели, огнетушитель.</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Игрушки для организации сюжетно-ролевых игр: телефон, машинки (специальный транспорт), куклы-пожарные, спасатели, полицейские; детская экипировка работников ГБДД и службы спасения.</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Напольное покрытие для конструирования дорожного движения при изучении ПДД.и др.</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-Лепбук, кейсы.</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Примеры оформления уголка безопасности.</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Содержание уголка безопасности в разных возрастных группах дошкольного учреждения должно соответствовать уровню развития детей, удовлетворять их интересы и потребности, способствовать реализации задач учебной программы дошкольного образования по обучению основам безопасности жизнедеятельности.</w:t>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bookmarkStart w:id="0" w:name="_GoBack"/>
      <w:bookmarkEnd w:id="0"/>
      <w:r>
        <w:rPr>
          <w:rFonts w:cs="Times New Roman" w:ascii="Times New Roman" w:hAnsi="Times New Roman"/>
          <w:sz w:val="32"/>
          <w:szCs w:val="32"/>
          <w:u w:val="single"/>
        </w:rPr>
        <w:t>Младший дошкольный возраст:</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Объяснять, что нельзя брать в рот различные предметы, засовывать их в уши и нос.</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Учить соблюдать правила безопасного передвижения в помещении, осторожно спускаться и подниматься по лестнице, держась за перила.</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Формировать представления о том, что следует одеваться по погоде (в солнечную погоду носить панаму, в дождь - надевать резиновые сапоги и т.д.).</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Знакомить с элементарными правилами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Знакомить детей со специальными видами транспорта: «Скорая помощь» (едет по вызову к больным людям), пожарная машина (едет тушить пожар).</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Формировать умение сообщать о самочувствии взрослым, избегать ситуаций, приносящих вред здоровью, осознавать необходимость лечения.</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
        <w:t>Учить соблюдать элементарные правила взаимодействия с растениями и животными: нельзя рвать любые растения и есть их, наблюдать за животными, не беспокоя их и не причиняя им вреда.</w:t>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u w:val="single"/>
        </w:rPr>
        <w:t>Средний дошкольный возраст</w:t>
      </w:r>
      <w:r>
        <w:rPr>
          <w:rFonts w:cs="Times New Roman" w:ascii="Times New Roman" w:hAnsi="Times New Roman"/>
          <w:sz w:val="32"/>
          <w:szCs w:val="32"/>
        </w:rPr>
        <w:t>:</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32"/>
          <w:szCs w:val="32"/>
        </w:rPr>
        <w:t>•</w:t>
      </w:r>
      <w:r>
        <w:rPr>
          <w:rFonts w:cs="Times New Roman" w:ascii="Times New Roman" w:hAnsi="Times New Roman"/>
          <w:sz w:val="28"/>
          <w:szCs w:val="28"/>
        </w:rPr>
        <w:tab/>
        <w:t>Знакомить с правилами игр с песком: не ломать постройки, сделанные другими детьми; не кидаться песком т.д.</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Формировать навыки безопасного поведения в подвижных играх и при пользовании спортивным инвентарем.</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Напоминать детям о том, что кататься на велосипеде можно только под присмотром взрослых, не мешая окружающим.</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Учить правильно, пользоваться ножницами (в присутствии взрослых).</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Закреплять знания о специальных видах транспорта: «Скорая помощь» (едет по вызову к больным людям), пожарная машина (едет тушить пожар), «Полиция» (едет на помощь людям, попавшим в беду), машина МЧС.</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Познакомить с дорожными знаками: «Пешеходный переход», «Дети», «Остановка общественного транспорта».</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ab/>
        <w:t>Продолжать формировать элементарные представления о способах взаимодействия с растениями и животными: нельзя без разрешения взрослых, рвать растения и есть их - они могут оказаться ядовитыми; не гладить, не брать на руки чужих животных.</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28"/>
          <w:szCs w:val="28"/>
        </w:rPr>
        <w:tab/>
        <w:t>Формировать умение оказывать себе элементарную помощь при ушибах, обращаться за помощью к взрослым при заболевании, травме</w:t>
      </w:r>
      <w:r>
        <w:rPr>
          <w:rFonts w:cs="Times New Roman" w:ascii="Times New Roman" w:hAnsi="Times New Roman"/>
          <w:sz w:val="32"/>
          <w:szCs w:val="32"/>
        </w:rPr>
        <w:t>.</w:t>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t>Старший дошкольный возраст:</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Объяснить детям, что в случае необходимости взрослые звонят по общему номеру телефону «112»; «01» (при пожаре);  «02» (вызов полиции);  «03» («Скорая помощь»).</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Рассказать детям, что в случае неосторожного обращения с огнем или электроприборами может произойти пожар.</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Закреплять умение называть свою фамилию и имя; фамилию, имя и отчество родителей, домашний адрес и телефон.</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Расширять знания о светофоре, который регулирует движение на дороге.</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Закреплять знания о специальном транспорте: «Скорая помощь» (едет по вызову к больным людям), пожарная машина (едет тушить пожар), «Полиция» (едет на помощь людям, попавшим в беду). Познакомить с действиями инспектора ГИБДД в различных ситуациях.</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Объяснять детям, что кататься на велосипеде можно только в присутствии взрослых, не мешая окружающим.</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Закреплять правила взаимодействия с растениями и животными: рвать растения и есть их нельзя — они могут быть ядовитыми; не гладить, не брать на руки чужих животных. Рассказать о сборе грибов, ягод и растений.</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Формировать умение одеваться по погоде. Объяснить детям, что от переохлаждения и перегрева человек может заболеть.</w:t>
      </w:r>
    </w:p>
    <w:p>
      <w:pPr>
        <w:pStyle w:val="Normal"/>
        <w:spacing w:lineRule="auto" w:line="276" w:before="0" w:after="0"/>
        <w:ind w:left="-142" w:right="-307" w:hanging="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Как было сказано ранее, что за безопасность детей, большую ответственность несут родители.</w:t>
      </w:r>
    </w:p>
    <w:p>
      <w:pPr>
        <w:pStyle w:val="Normal"/>
        <w:spacing w:lineRule="auto" w:line="276" w:before="0" w:after="0"/>
        <w:rPr>
          <w:rFonts w:ascii="Times New Roman" w:hAnsi="Times New Roman" w:cs="Times New Roman"/>
          <w:sz w:val="32"/>
          <w:szCs w:val="32"/>
        </w:rPr>
      </w:pPr>
      <w:r>
        <w:rPr>
          <w:rFonts w:cs="Times New Roman" w:ascii="Times New Roman" w:hAnsi="Times New Roman"/>
          <w:color w:val="FF0000"/>
          <w:sz w:val="32"/>
          <w:szCs w:val="32"/>
        </w:rPr>
        <w:t xml:space="preserve">Совместная работа с родителями- </w:t>
      </w:r>
      <w:r>
        <w:rPr>
          <w:rFonts w:cs="Times New Roman" w:ascii="Times New Roman" w:hAnsi="Times New Roman"/>
          <w:sz w:val="32"/>
          <w:szCs w:val="32"/>
        </w:rPr>
        <w:t xml:space="preserve">одно из важнейших направлений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воспитательно-образовательной работы в ДОУ. Ведь круг проблем,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связанный с безопасностью ребенка, невозможно решить только в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рамках детского сада, поэтому необходим тесный контакт с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родителями. Ничто не воспитывает с такой убедительностью, как </w:t>
      </w:r>
    </w:p>
    <w:p>
      <w:pPr>
        <w:pStyle w:val="Normal"/>
        <w:spacing w:lineRule="auto" w:line="276" w:before="0" w:after="0"/>
        <w:rPr/>
      </w:pPr>
      <w:r>
        <w:rPr>
          <w:rFonts w:cs="Times New Roman" w:ascii="Times New Roman" w:hAnsi="Times New Roman"/>
          <w:sz w:val="32"/>
          <w:szCs w:val="32"/>
        </w:rPr>
        <w:t>наглядный пример взрослых.</w:t>
      </w:r>
      <w:r>
        <w:rPr/>
        <w:t xml:space="preserve">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Цель работы с родителям - объяснить актуальность, важность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проблемы безопасности детей, повысить образовательный уровень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родителей по данной проблеме, обозначить круг правил, с которыми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необходимо знакомить прежде всего в семье.</w:t>
      </w:r>
    </w:p>
    <w:p>
      <w:pPr>
        <w:pStyle w:val="Normal"/>
        <w:spacing w:lineRule="auto" w:line="276" w:before="0" w:after="0"/>
        <w:rPr>
          <w:rFonts w:ascii="Times New Roman" w:hAnsi="Times New Roman" w:cs="Times New Roman"/>
          <w:sz w:val="32"/>
          <w:szCs w:val="32"/>
          <w:u w:val="single"/>
        </w:rPr>
      </w:pPr>
      <w:r>
        <w:rPr>
          <w:rFonts w:cs="Times New Roman" w:ascii="Times New Roman" w:hAnsi="Times New Roman"/>
          <w:sz w:val="32"/>
          <w:szCs w:val="32"/>
          <w:u w:val="single"/>
        </w:rPr>
        <w:t>Как вы считаете, как должна выглядеть более действенна информация для родителей?</w:t>
      </w:r>
    </w:p>
    <w:p>
      <w:pPr>
        <w:pStyle w:val="Normal"/>
        <w:spacing w:lineRule="auto" w:line="276" w:before="0" w:after="0"/>
        <w:rPr>
          <w:rFonts w:ascii="Times New Roman" w:hAnsi="Times New Roman" w:cs="Times New Roman"/>
          <w:b/>
          <w:b/>
          <w:i/>
          <w:i/>
          <w:sz w:val="32"/>
          <w:szCs w:val="32"/>
          <w:u w:val="single"/>
        </w:rPr>
      </w:pPr>
      <w:r>
        <w:rPr>
          <w:rFonts w:cs="Times New Roman" w:ascii="Times New Roman" w:hAnsi="Times New Roman"/>
          <w:color w:val="0070C0"/>
          <w:sz w:val="32"/>
          <w:szCs w:val="32"/>
        </w:rPr>
        <w:t xml:space="preserve"> </w:t>
      </w:r>
      <w:r>
        <w:rPr>
          <w:rFonts w:cs="Times New Roman" w:ascii="Times New Roman" w:hAnsi="Times New Roman"/>
          <w:b/>
          <w:i/>
          <w:sz w:val="32"/>
          <w:szCs w:val="32"/>
        </w:rPr>
        <w:t>Помните, что она должна подаваться максимально позитивно, четко и по возможности не очень большими объемами. Вряд ли родители будут стоять длительный период возле стенда, они должны видеть перед собой короткое и информативное сообщение. Также важно учитывать то, что при размещении на стенде печатной информации, обязательно надо указывать авторство, дату выхода материала, и если есть, то ссылку на сайт, чтобы была возможность ознакомиться с материалом в полном объеме.</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В работе с родителями используется информационно-аналитическое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направление: проведение опросов. анкетирование родителей;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познавательное направление: родительские собрания, семинары практикумы; наглядно- информационное направление: организация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дней открытых дверей, открытый просмотр занятий и других видов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деятельности, информация на стенде, папки-передвижки, разработка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памяток; досуговое направление: совместное проведение праздников,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досугов, экскурсий; выставки семейных творческих работ, изделий из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бросового и природного материала.</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Благодаря проделанной работе ожидаются результаты:</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1. Полученные ребенком знания и предоставления о себе и своем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здоровье позволят найти способы укрепления и сохранения здоровья.</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 xml:space="preserve">2. Приобретенные навыки помогут осознанно выбрать здоровый образ </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t>жизни.</w:t>
      </w:r>
    </w:p>
    <w:p>
      <w:pPr>
        <w:pStyle w:val="Normal"/>
        <w:spacing w:lineRule="auto" w:line="276" w:before="0" w:after="0"/>
        <w:rPr/>
      </w:pPr>
      <w:r>
        <w:rPr>
          <w:rFonts w:cs="Times New Roman" w:ascii="Times New Roman" w:hAnsi="Times New Roman"/>
          <w:sz w:val="32"/>
          <w:szCs w:val="32"/>
        </w:rPr>
        <w:t>3. Полученный опыт позволит избежать несчастных с</w:t>
      </w:r>
      <w:r>
        <w:rPr>
          <w:sz w:val="32"/>
          <w:szCs w:val="32"/>
        </w:rPr>
        <w:t>лучаев</w:t>
      </w:r>
    </w:p>
    <w:sectPr>
      <w:type w:val="nextPage"/>
      <w:pgSz w:w="11906" w:h="16838"/>
      <w:pgMar w:left="720" w:right="720" w:header="0" w:top="568" w:footer="0" w:bottom="720" w:gutter="0"/>
      <w:pgBorders w:display="allPages" w:offsetFrom="text">
        <w:top w:val="dotted" w:sz="4" w:space="3" w:color="5B9BD5"/>
        <w:left w:val="dotted" w:sz="4" w:space="11" w:color="5B9BD5"/>
        <w:bottom w:val="dotted" w:sz="4" w:space="11" w:color="5B9BD5"/>
        <w:right w:val="dotted" w:sz="4" w:space="11" w:color="5B9BD5"/>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893a7b"/>
    <w:rPr>
      <w:rFonts w:ascii="Segoe UI" w:hAnsi="Segoe UI" w:cs="Segoe UI"/>
      <w:sz w:val="18"/>
      <w:szCs w:val="18"/>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893a7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Application>LibreOffice/5.3.3.2$Windows_x86 LibreOffice_project/3d9a8b4b4e538a85e0782bd6c2d430bafe583448</Application>
  <Pages>7</Pages>
  <Words>1545</Words>
  <Characters>10406</Characters>
  <CharactersWithSpaces>11884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2022-04-03T09:20:00Z</dcterms:created>
  <dc:creator>USER</dc:creator>
  <dc:description/>
  <dc:language>ru-RU</dc:language>
  <cp:lastModifiedBy/>
  <cp:lastPrinted>2022-04-11T01:18:00Z</cp:lastPrinted>
  <dcterms:modified xsi:type="dcterms:W3CDTF">2022-04-18T20:08:37Z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