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4" w:rsidRDefault="00D259A1" w:rsidP="00461E74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«Интеллектуальные нарушения у детей</w:t>
      </w:r>
      <w:r w:rsidR="00461E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Интеллектуальные нарушения у детей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– различные по происхождению, направленности и проявлениям отклонения умственного развития. Симптомы включают недостаточную способность к решению жизненных, учебных задач, трудности ориентировки в новой ситуации, недостаток знаний, умений, навыков, ограниченный словарный запас, сниженный уровень абстрактно-логического мышления. 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etail"/>
      <w:bookmarkEnd w:id="0"/>
      <w:r w:rsidRPr="00043856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t>Интеллект является сложным понятием, включающим способности к накоплению опыта и знаний, умение применять их для решения задач, адаптации. Предпосылками развития интеллекта являются когнитивные функции – внимание, память, пространственное восприятие, мышление, а также психофизиологические особенности – работоспособность, инициативность, познавательный интерес. Интеллектуальные нарушения – качественные и количественные отклонения развития умственных способностей. Они могут являться центральным симптомом заболевания (</w:t>
      </w:r>
      <w:hyperlink r:id="rId5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олигофрения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деменция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 ЗПР) либо одним из вторичных (</w:t>
      </w:r>
      <w:hyperlink r:id="rId7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эпилепсия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шизофрения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эндокринопатии). Точных данных о распространенности нарушений интеллекта нет, достоверно чаще они выявляются среди сельского населения, что объясняется более простыми условиями жизни, требующими меньших усилий для адаптации.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h2_1"/>
      <w:bookmarkEnd w:id="1"/>
      <w:r w:rsidRPr="00043856">
        <w:rPr>
          <w:rFonts w:ascii="Times New Roman" w:eastAsia="Times New Roman" w:hAnsi="Times New Roman" w:cs="Times New Roman"/>
          <w:b/>
          <w:sz w:val="28"/>
          <w:szCs w:val="28"/>
        </w:rPr>
        <w:t>Причины интеллектуальных нарушений у детей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t>Интеллектуальная неполноценность развивается в результате негативного влияния эндогенных и экзогенных факторов. Чем более интенсивным и ранним было воздействие, тем более серьезные нарушения определяются у ребенка. Выделяют следующие группы причин:</w:t>
      </w:r>
    </w:p>
    <w:p w:rsidR="00043856" w:rsidRPr="00043856" w:rsidRDefault="00043856" w:rsidP="0004385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Генетические изменения.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Отклонения в интеллектуальном развитии определяются при хромосомных аномалиях – при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трисомиях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66616F">
          <w:rPr>
            <w:rFonts w:ascii="Times New Roman" w:eastAsia="Times New Roman" w:hAnsi="Times New Roman" w:cs="Times New Roman"/>
            <w:sz w:val="28"/>
            <w:szCs w:val="28"/>
          </w:rPr>
          <w:t>синдром Дауна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делециях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хромосом,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однородительских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дисомиях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>; при дисфункциях отдельных генов (</w:t>
      </w:r>
      <w:hyperlink r:id="rId10" w:history="1">
        <w:r w:rsidRPr="0066616F">
          <w:rPr>
            <w:rFonts w:ascii="Times New Roman" w:eastAsia="Times New Roman" w:hAnsi="Times New Roman" w:cs="Times New Roman"/>
            <w:sz w:val="28"/>
            <w:szCs w:val="28"/>
          </w:rPr>
          <w:t>аутизм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Pr="0066616F">
          <w:rPr>
            <w:rFonts w:ascii="Times New Roman" w:eastAsia="Times New Roman" w:hAnsi="Times New Roman" w:cs="Times New Roman"/>
            <w:sz w:val="28"/>
            <w:szCs w:val="28"/>
          </w:rPr>
          <w:t xml:space="preserve">синдром </w:t>
        </w:r>
        <w:proofErr w:type="spellStart"/>
        <w:r w:rsidRPr="0066616F">
          <w:rPr>
            <w:rFonts w:ascii="Times New Roman" w:eastAsia="Times New Roman" w:hAnsi="Times New Roman" w:cs="Times New Roman"/>
            <w:sz w:val="28"/>
            <w:szCs w:val="28"/>
          </w:rPr>
          <w:t>Ретта</w:t>
        </w:r>
        <w:proofErr w:type="spellEnd"/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856" w:rsidRPr="00043856" w:rsidRDefault="00043856" w:rsidP="0004385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Перинатальное поражение ЦНС.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 Негативное влияние оказывает</w:t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гипоксия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, вызванная заболеваниями матери (</w:t>
      </w:r>
      <w:proofErr w:type="spellStart"/>
      <w:proofErr w:type="gramStart"/>
      <w:r w:rsidRPr="00043856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043856">
        <w:rPr>
          <w:rFonts w:ascii="Times New Roman" w:eastAsia="Times New Roman" w:hAnsi="Times New Roman" w:cs="Times New Roman"/>
          <w:sz w:val="28"/>
          <w:szCs w:val="28"/>
        </w:rPr>
        <w:t>, эндокринные патологии, болезни почек, печени), несовместимость беременной и плода по резус-фактору, системе AB0, </w:t>
      </w:r>
      <w:hyperlink r:id="rId13" w:history="1">
        <w:r w:rsidRPr="000438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внутриутробные инфекции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, интоксикации, радиационное облучение, сильные эмоциональные стрессы при беременности, </w:t>
      </w:r>
      <w:hyperlink r:id="rId14" w:history="1">
        <w:r w:rsidRPr="0004385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недоношенность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856" w:rsidRPr="00D259A1" w:rsidRDefault="00043856" w:rsidP="0004385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5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Натальное</w:t>
      </w:r>
      <w:proofErr w:type="spellEnd"/>
      <w:r w:rsidRPr="00D25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повреждение ЦНС.</w:t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Осложненные роды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 сопровождающиеся </w:t>
      </w:r>
      <w:hyperlink r:id="rId16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асфиксией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 кровопотерями, травмами плода способны привести к органическим и функциональным нарушениям мозга.</w:t>
      </w:r>
    </w:p>
    <w:p w:rsidR="00043856" w:rsidRPr="00043856" w:rsidRDefault="00043856" w:rsidP="0004385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Постнатальное поражение нервной системы.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Интеллектуальные нарушения различной степени тяжести развиваются при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нейроинфекциях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7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энцефалитах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8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менингитах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), эпилепсии, тяжелых эндокринных, аутоиммунных заболеваниях, интоксикациях, </w:t>
      </w:r>
      <w:hyperlink r:id="rId19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черепно-мозговых травмах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 дистрофиях, после клинической смерти.</w:t>
      </w:r>
    </w:p>
    <w:p w:rsidR="00043856" w:rsidRPr="00043856" w:rsidRDefault="00043856" w:rsidP="0004385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Психические, неврологические расстройства.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 Интеллектуальные расстройства возникают на фоне поведенческих, эмоциональных, волевых дефектов, патологий анализаторных систем.</w:t>
      </w:r>
    </w:p>
    <w:p w:rsidR="00043856" w:rsidRPr="00043856" w:rsidRDefault="00043856" w:rsidP="00043856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Социальные факторы.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 Отклонения интеллектуального развития выявляются при дисгармоничных семейных отношениях, асоциальном образе жизни родителей, </w:t>
      </w:r>
      <w:hyperlink r:id="rId20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педагогической запущенности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детей, длительном пребывании в стационарах.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h2_4"/>
      <w:bookmarkEnd w:id="2"/>
      <w:r w:rsidRPr="00043856">
        <w:rPr>
          <w:rFonts w:ascii="Times New Roman" w:eastAsia="Times New Roman" w:hAnsi="Times New Roman" w:cs="Times New Roman"/>
          <w:b/>
          <w:sz w:val="28"/>
          <w:szCs w:val="28"/>
        </w:rPr>
        <w:t>Патогенез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Патогенетическую основу интеллектуальных нарушений у детей составляют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энцефалопатические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церебрастенические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изменения ЦНС, психосоциальные условия развития. Функциональные, органические отклонения работы мозга по этиологии могут быть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гипоксическими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, травматическими, токсико-метаболическими, инфекционными. Они проявляются возбуждением либо угнетением активности ЦНС, 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lastRenderedPageBreak/>
        <w:t>симптомами </w:t>
      </w:r>
      <w:hyperlink r:id="rId21" w:history="1">
        <w:r w:rsidRPr="0066616F">
          <w:rPr>
            <w:rFonts w:ascii="Times New Roman" w:eastAsia="Times New Roman" w:hAnsi="Times New Roman" w:cs="Times New Roman"/>
            <w:sz w:val="28"/>
            <w:szCs w:val="28"/>
          </w:rPr>
          <w:t>внутричерепной гипертензии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2" w:history="1">
        <w:r w:rsidRPr="0066616F">
          <w:rPr>
            <w:rFonts w:ascii="Times New Roman" w:eastAsia="Times New Roman" w:hAnsi="Times New Roman" w:cs="Times New Roman"/>
            <w:sz w:val="28"/>
            <w:szCs w:val="28"/>
          </w:rPr>
          <w:t>судорожным синдромом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, дисфункцией стволовых отделов мозга, недостаточностью корково-подкорковых взаимодействий, локальным поражением отдельных областей коры. Выраженность интеллектуального дефекта, его тотальность или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парциальность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>, возможность компенсации определяются психологическими особенностями ребенка, социальными условиями.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h2_6"/>
      <w:bookmarkEnd w:id="3"/>
      <w:r w:rsidRPr="00043856">
        <w:rPr>
          <w:rFonts w:ascii="Times New Roman" w:eastAsia="Times New Roman" w:hAnsi="Times New Roman" w:cs="Times New Roman"/>
          <w:b/>
          <w:sz w:val="28"/>
          <w:szCs w:val="28"/>
        </w:rPr>
        <w:t>Классификация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Нарушения интеллекта в детском возрасте разделяют </w:t>
      </w:r>
      <w:proofErr w:type="gramStart"/>
      <w:r w:rsidRPr="0004385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количественные и качественные. К первой группе относятся:</w:t>
      </w:r>
    </w:p>
    <w:p w:rsidR="00043856" w:rsidRPr="00043856" w:rsidRDefault="00526CD5" w:rsidP="0004385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043856" w:rsidRPr="0066616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Задержка психического развития</w:t>
        </w:r>
      </w:hyperlink>
      <w:r w:rsidR="00043856"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043856" w:rsidRPr="00043856">
        <w:rPr>
          <w:rFonts w:ascii="Times New Roman" w:eastAsia="Times New Roman" w:hAnsi="Times New Roman" w:cs="Times New Roman"/>
          <w:sz w:val="28"/>
          <w:szCs w:val="28"/>
        </w:rPr>
        <w:t> Замедленное созревание морфофункциональных систем мозга возникает под влиянием неблагоприятных факторов, выражается незрелостью психомоторных, когнитивных функций.</w:t>
      </w:r>
    </w:p>
    <w:p w:rsidR="00043856" w:rsidRPr="00043856" w:rsidRDefault="00043856" w:rsidP="0004385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Умственная </w:t>
      </w:r>
      <w:r w:rsidRPr="00D25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отсталость.</w:t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 Является умственным недоразвитием – стойким врожденным либо рано приобретенным нарушением интеллекта. Различают три степени: легкую (</w:t>
      </w:r>
      <w:hyperlink r:id="rId24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дебильность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), умеренную (</w:t>
      </w:r>
      <w:proofErr w:type="spellStart"/>
      <w:r w:rsidR="00526CD5" w:rsidRPr="00D259A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259A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"https://www.krasotaimedicina.ru/diseases/zabolevanija_neurology/imbecility" </w:instrText>
      </w:r>
      <w:r w:rsidR="00526CD5" w:rsidRPr="00D259A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имбецильность</w:t>
      </w:r>
      <w:proofErr w:type="spellEnd"/>
      <w:r w:rsidR="00526CD5" w:rsidRPr="00D259A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), тяжелую (</w:t>
      </w:r>
      <w:proofErr w:type="spellStart"/>
      <w:r w:rsidR="00526CD5" w:rsidRPr="00D259A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259A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"https://www.krasotaimedicina.ru/diseases/zabolevanija_neurology/idiocy" </w:instrText>
      </w:r>
      <w:r w:rsidR="00526CD5" w:rsidRPr="00D259A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идиотию</w:t>
      </w:r>
      <w:proofErr w:type="spellEnd"/>
      <w:r w:rsidR="00526CD5" w:rsidRPr="00D259A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259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856" w:rsidRPr="00043856" w:rsidRDefault="00043856" w:rsidP="0004385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Деменция.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 Приобретенное стойкое либо прогрессирующее слабоумие, развивающееся как результат утраты сформированных интеллектуальных функций.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t>Качественные интеллектуальные нарушения у детей обусловлены неравномерностью развития психических, психофизиологических, эмоционально-волевых функций. О расстройстве речь идет в случаях, когда своеобразие интеллекта препятствует адаптации ребенка в окружающей среде на уровне бытового самообслуживания, социальных взаимодействий, освоения учебных навыков. Качественные изменения обнаруживаются при шизофрении, </w:t>
      </w:r>
      <w:hyperlink r:id="rId25" w:history="1">
        <w:r w:rsidRPr="00D259A1">
          <w:rPr>
            <w:rFonts w:ascii="Times New Roman" w:eastAsia="Times New Roman" w:hAnsi="Times New Roman" w:cs="Times New Roman"/>
            <w:sz w:val="28"/>
            <w:szCs w:val="28"/>
          </w:rPr>
          <w:t>раннем детском аутизме</w:t>
        </w:r>
      </w:hyperlink>
      <w:r w:rsidRPr="00D259A1">
        <w:rPr>
          <w:rFonts w:ascii="Times New Roman" w:eastAsia="Times New Roman" w:hAnsi="Times New Roman" w:cs="Times New Roman"/>
          <w:sz w:val="28"/>
          <w:szCs w:val="28"/>
        </w:rPr>
        <w:t>, забо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леваниях органов восприятия, речевых патологиях.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h2_10"/>
      <w:bookmarkEnd w:id="4"/>
      <w:r w:rsidRPr="00043856">
        <w:rPr>
          <w:rFonts w:ascii="Times New Roman" w:eastAsia="Times New Roman" w:hAnsi="Times New Roman" w:cs="Times New Roman"/>
          <w:b/>
          <w:sz w:val="28"/>
          <w:szCs w:val="28"/>
        </w:rPr>
        <w:t>Симптомы интеллектуальных нарушений у детей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Клиническая картина нарушений интеллекта разнообразна. </w:t>
      </w:r>
      <w:proofErr w:type="gramStart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Симптомы следует рассматривать в соответствии с классификацией: при количественных изменениях отмечается снижение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, трудности/невозможность самообслуживания, при качественных – снижение интеллекта сочетается с мозаичностью,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парциальностью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развития отдельных функций.</w:t>
      </w:r>
      <w:proofErr w:type="gramEnd"/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Задержка психического развития.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Уровень интеллекта ниже среднего, достигает пограничных с умственной отсталостью показателей. Выделяют два варианта клинической картины. Если познавательная деятельность нарушена из-за недостаточного развития эмоционально-волевой сферы, на первый план выходит отсутствие интереса к познавательной деятельности: дети подвижны, импульсивны, предпочитают простые игры. Творческими, учебными занятиями не увлекаются, их трудно организовать, побудить к чтению, рисованию. Второй вариант – недостаточное формирование предпосылок интеллекта (памяти, работоспособности, внимания). Дети безынициативны, несамостоятельны, излишне активны либо пассивны, быстро утомляются, работают в медленном темпе (признаки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церебрастении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Дебильность.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Характеризуется примитивностью мышления, его привязанностью к конкретным, наглядным ситуациям, недостаточной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дифференцированностью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эмоций, слабостью волевых побуждений. Больные позже осваивают навыки самообслуживания, способны самостоятельно одеться, выполнить гигиенические процедуры. По специальной учебной программе овладевают письмом, чтением, счетом. Подростки осваивают простые рабочие профессии.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Имбецильность</w:t>
      </w:r>
      <w:proofErr w:type="spellEnd"/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Мышление замедленное, тугоподвижное, опыт перенимается с трудом.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Интеллектуально-мнестические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функции снижены. Социальное взаимодействие ограничено, овладение учебными навыками невозможно. Дети с запозданием осваивают самообслуживание, простую домашнюю работу.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Идиотия</w:t>
      </w:r>
      <w:proofErr w:type="spellEnd"/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 Характеризуется </w:t>
      </w:r>
      <w:hyperlink r:id="rId26" w:history="1">
        <w:r w:rsidRPr="00043856">
          <w:rPr>
            <w:rFonts w:ascii="Times New Roman" w:eastAsia="Times New Roman" w:hAnsi="Times New Roman" w:cs="Times New Roman"/>
            <w:sz w:val="28"/>
            <w:szCs w:val="28"/>
          </w:rPr>
          <w:t>отсутствием речи</w:t>
        </w:r>
      </w:hyperlink>
      <w:r w:rsidRPr="00043856">
        <w:rPr>
          <w:rFonts w:ascii="Times New Roman" w:eastAsia="Times New Roman" w:hAnsi="Times New Roman" w:cs="Times New Roman"/>
          <w:sz w:val="28"/>
          <w:szCs w:val="28"/>
        </w:rPr>
        <w:t>, способности устанавливать продуктивный контакт с окружающими (исключение – единичные выполнения простых команд). Часто имеются сопутствующие неврологические патологии, заболевания внутренних органов. Подвижность ограничена, самообслуживание недоступно.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Поврежденное и </w:t>
      </w:r>
      <w:proofErr w:type="spellStart"/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дефицитарное</w:t>
      </w:r>
      <w:proofErr w:type="spellEnd"/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развитие.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 Неравномерность интеллектуальных нарушений объясняется мозаичностью поражения ЦНС: одни функции развиты и продолжают формироваться в нормальном темпе, другие замедляются (зависит от локализации поражения – речь, пространственное, слухоречевое восприятие, запоминание). Сложные иерархические связи распадаются, развивается интеллектуальное отставание.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Дефицитарное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развитие приводит к интеллектуальным нарушениям на базе первичного дефекта – патологии анализатора (слуха, зрения), двигательного аппарата.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Искаженное и дисгармоничное развитие</w:t>
      </w:r>
      <w:r w:rsidRPr="00043856">
        <w:rPr>
          <w:rFonts w:ascii="Times New Roman" w:eastAsia="Times New Roman" w:hAnsi="Times New Roman" w:cs="Times New Roman"/>
          <w:sz w:val="28"/>
          <w:szCs w:val="28"/>
        </w:rPr>
        <w:t>. Обуславливается текущим патологическим процессом, нарушающим равномерное развитие функций. У детей хорошо развиты вербальные интеллектуальные функции, но адаптация осложняется трудностью усвоения, понимания социальных правил. Либо ребенок обладает уникальными математическими способностями, но бытовые навыки даются тяжело.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h2_18"/>
      <w:bookmarkEnd w:id="5"/>
      <w:r w:rsidRPr="00043856">
        <w:rPr>
          <w:rFonts w:ascii="Times New Roman" w:eastAsia="Times New Roman" w:hAnsi="Times New Roman" w:cs="Times New Roman"/>
          <w:b/>
          <w:sz w:val="28"/>
          <w:szCs w:val="28"/>
        </w:rPr>
        <w:t>Осложнения</w:t>
      </w:r>
    </w:p>
    <w:p w:rsidR="00043856" w:rsidRPr="00043856" w:rsidRDefault="00043856" w:rsidP="0004385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педагогической, медицинской и психологической помощи интеллектуальные нарушения у детей осложняются социальной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дезадаптацией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3856">
        <w:rPr>
          <w:rFonts w:ascii="Times New Roman" w:eastAsia="Times New Roman" w:hAnsi="Times New Roman" w:cs="Times New Roman"/>
          <w:sz w:val="28"/>
          <w:szCs w:val="28"/>
        </w:rPr>
        <w:t>психопатоподобными</w:t>
      </w:r>
      <w:proofErr w:type="spellEnd"/>
      <w:r w:rsidRPr="00043856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расстройствами. Пациенты становятся неспособными посещать групповые занятия: проявляют агрессию, импульсивны, расторможены либо безынициативны, утомляемы, апатичны. При тяжелых формах интеллектуальной патологии развивается полная зависимость от родителей, больные постоянно нуждаются в помощи со стороны. Без врачебного контроля выше риск развития и прогрессирования сопутствующих соматических, в том числе неврологических заболеваний.</w:t>
      </w:r>
    </w:p>
    <w:sectPr w:rsidR="00043856" w:rsidRPr="00043856" w:rsidSect="0052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4EB"/>
    <w:multiLevelType w:val="multilevel"/>
    <w:tmpl w:val="53B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55D2A"/>
    <w:multiLevelType w:val="multilevel"/>
    <w:tmpl w:val="A4C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80FC6"/>
    <w:multiLevelType w:val="multilevel"/>
    <w:tmpl w:val="C93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941C9"/>
    <w:multiLevelType w:val="multilevel"/>
    <w:tmpl w:val="E01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B7A"/>
    <w:multiLevelType w:val="multilevel"/>
    <w:tmpl w:val="991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856"/>
    <w:rsid w:val="00043856"/>
    <w:rsid w:val="00461E74"/>
    <w:rsid w:val="00526CD5"/>
    <w:rsid w:val="005B591F"/>
    <w:rsid w:val="0066616F"/>
    <w:rsid w:val="00D2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D5"/>
  </w:style>
  <w:style w:type="paragraph" w:styleId="2">
    <w:name w:val="heading 2"/>
    <w:basedOn w:val="a"/>
    <w:link w:val="20"/>
    <w:uiPriority w:val="9"/>
    <w:qFormat/>
    <w:rsid w:val="00043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8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4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3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6552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2018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psychiatric/schizophrenia" TargetMode="External"/><Relationship Id="rId13" Type="http://schemas.openxmlformats.org/officeDocument/2006/relationships/hyperlink" Target="https://www.krasotaimedicina.ru/diseases/children/intrauterine-infection" TargetMode="External"/><Relationship Id="rId18" Type="http://schemas.openxmlformats.org/officeDocument/2006/relationships/hyperlink" Target="https://www.krasotaimedicina.ru/diseases/zabolevanija_neurology/meningitis" TargetMode="External"/><Relationship Id="rId26" Type="http://schemas.openxmlformats.org/officeDocument/2006/relationships/hyperlink" Target="https://www.krasotaimedicina.ru/symptom/speech/alog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neurology/intracranial-hypertension" TargetMode="External"/><Relationship Id="rId7" Type="http://schemas.openxmlformats.org/officeDocument/2006/relationships/hyperlink" Target="https://www.krasotaimedicina.ru/diseases/zabolevanija_neurology/epilepsy" TargetMode="External"/><Relationship Id="rId12" Type="http://schemas.openxmlformats.org/officeDocument/2006/relationships/hyperlink" Target="https://www.krasotaimedicina.ru/diseases/zabolevanija_gynaecology/fetal-hypoxia" TargetMode="External"/><Relationship Id="rId17" Type="http://schemas.openxmlformats.org/officeDocument/2006/relationships/hyperlink" Target="https://www.krasotaimedicina.ru/diseases/zabolevanija_neurology/encephalitis" TargetMode="External"/><Relationship Id="rId25" Type="http://schemas.openxmlformats.org/officeDocument/2006/relationships/hyperlink" Target="https://www.krasotaimedicina.ru/diseases/children/infantile-aut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pulmonology/asphyxia" TargetMode="External"/><Relationship Id="rId20" Type="http://schemas.openxmlformats.org/officeDocument/2006/relationships/hyperlink" Target="https://www.krasotaimedicina.ru/diseases/children/pedagogical-negle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/dementia" TargetMode="External"/><Relationship Id="rId11" Type="http://schemas.openxmlformats.org/officeDocument/2006/relationships/hyperlink" Target="https://www.krasotaimedicina.ru/diseases/genetic/Rett-syndrome" TargetMode="External"/><Relationship Id="rId24" Type="http://schemas.openxmlformats.org/officeDocument/2006/relationships/hyperlink" Target="https://www.krasotaimedicina.ru/diseases/zabolevanija_neurology/debility" TargetMode="External"/><Relationship Id="rId5" Type="http://schemas.openxmlformats.org/officeDocument/2006/relationships/hyperlink" Target="https://www.krasotaimedicina.ru/diseases/psychiatric/oligophrenia" TargetMode="External"/><Relationship Id="rId15" Type="http://schemas.openxmlformats.org/officeDocument/2006/relationships/hyperlink" Target="https://www.krasotaimedicina.ru/treatment/natural-birth/pathology" TargetMode="External"/><Relationship Id="rId23" Type="http://schemas.openxmlformats.org/officeDocument/2006/relationships/hyperlink" Target="https://www.krasotaimedicina.ru/diseases/children/mental-retard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rasotaimedicina.ru/diseases/psychiatric/autism" TargetMode="External"/><Relationship Id="rId19" Type="http://schemas.openxmlformats.org/officeDocument/2006/relationships/hyperlink" Target="https://www.krasotaimedicina.ru/diseases/zabolevanija_neurology/brain-inj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children/down-syndrome" TargetMode="External"/><Relationship Id="rId14" Type="http://schemas.openxmlformats.org/officeDocument/2006/relationships/hyperlink" Target="https://www.krasotaimedicina.ru/diseases/children/premature-babies" TargetMode="External"/><Relationship Id="rId22" Type="http://schemas.openxmlformats.org/officeDocument/2006/relationships/hyperlink" Target="https://www.krasotaimedicina.ru/diseases/children/convulsive-syndro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2022-12-22T09:57:00Z</dcterms:created>
  <dcterms:modified xsi:type="dcterms:W3CDTF">2022-12-27T08:34:00Z</dcterms:modified>
</cp:coreProperties>
</file>