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57" w:rsidRPr="001D25FA" w:rsidRDefault="00E94357" w:rsidP="00E94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</w:t>
      </w:r>
      <w:r w:rsidRPr="001D25FA">
        <w:rPr>
          <w:rFonts w:ascii="Times New Roman" w:hAnsi="Times New Roman" w:cs="Times New Roman"/>
          <w:b/>
          <w:sz w:val="28"/>
          <w:szCs w:val="28"/>
        </w:rPr>
        <w:t xml:space="preserve">собенности гимнастических упражнений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кольцах </w:t>
      </w:r>
      <w:r>
        <w:rPr>
          <w:rFonts w:ascii="Times New Roman" w:hAnsi="Times New Roman" w:cs="Times New Roman"/>
          <w:b/>
          <w:sz w:val="28"/>
          <w:szCs w:val="28"/>
        </w:rPr>
        <w:br/>
        <w:t>и их классификация</w:t>
      </w:r>
    </w:p>
    <w:p w:rsidR="00E94357" w:rsidRPr="00DC535C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5C">
        <w:rPr>
          <w:rFonts w:ascii="Times New Roman" w:hAnsi="Times New Roman" w:cs="Times New Roman"/>
          <w:sz w:val="28"/>
          <w:szCs w:val="28"/>
        </w:rPr>
        <w:t>Характерной особенностью гимнастических упражнений на кольцах заключается в том, что это единственный снаряд гимнастического многоборья с подвижной опорой. Именно эта особенность обуславливает повышенную координационную сложность гимнастических упражнений на этом снаряде. Конструкция колец обуславливает и другую особенность – выполнение большого количества силовых элементов, которые согласно правилам соревнований являются обязательной частью гимнастической комбинации на этом снаряде. В виду того, что упражнений на гимнастических кольцах большое количество воз</w:t>
      </w:r>
      <w:r>
        <w:rPr>
          <w:rFonts w:ascii="Times New Roman" w:hAnsi="Times New Roman" w:cs="Times New Roman"/>
          <w:sz w:val="28"/>
          <w:szCs w:val="28"/>
        </w:rPr>
        <w:t>никла необходимость их упорядоче</w:t>
      </w:r>
      <w:r w:rsidRPr="00DC535C">
        <w:rPr>
          <w:rFonts w:ascii="Times New Roman" w:hAnsi="Times New Roman" w:cs="Times New Roman"/>
          <w:sz w:val="28"/>
          <w:szCs w:val="28"/>
        </w:rPr>
        <w:t>ния, т.е. классификации.</w:t>
      </w:r>
    </w:p>
    <w:p w:rsidR="00E94357" w:rsidRPr="00DC535C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5C">
        <w:rPr>
          <w:rFonts w:ascii="Times New Roman" w:eastAsia="Times New Roman" w:hAnsi="Times New Roman" w:cs="Times New Roman"/>
          <w:sz w:val="28"/>
          <w:szCs w:val="28"/>
        </w:rPr>
        <w:t>Самая простая классификация была предложена ещё в 50-х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 ХХ века 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Брыкиным</w:t>
      </w:r>
      <w:proofErr w:type="spellEnd"/>
      <w:r w:rsidRPr="00DC53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5C">
        <w:rPr>
          <w:rFonts w:ascii="Times New Roman" w:eastAsia="Times New Roman" w:hAnsi="Times New Roman" w:cs="Times New Roman"/>
          <w:sz w:val="28"/>
          <w:szCs w:val="28"/>
        </w:rPr>
        <w:t>По его классификации все гимнастические упражнения делятся на две большие группы:</w:t>
      </w:r>
    </w:p>
    <w:p w:rsidR="00E94357" w:rsidRPr="00DC535C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статические упражнения;   б) м</w:t>
      </w:r>
      <w:r w:rsidRPr="00DC535C">
        <w:rPr>
          <w:rFonts w:ascii="Times New Roman" w:eastAsia="Times New Roman" w:hAnsi="Times New Roman" w:cs="Times New Roman"/>
          <w:sz w:val="28"/>
          <w:szCs w:val="28"/>
        </w:rPr>
        <w:t>аховые упражнения.</w:t>
      </w:r>
    </w:p>
    <w:p w:rsidR="00E94357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5C">
        <w:rPr>
          <w:rFonts w:ascii="Times New Roman" w:eastAsia="Times New Roman" w:hAnsi="Times New Roman" w:cs="Times New Roman"/>
          <w:sz w:val="28"/>
          <w:szCs w:val="28"/>
        </w:rPr>
        <w:t>В 60-70 годах  ХХ века специалисты в области спортивной гимнастики разработали достаточно подробную классификацию упражнений на различных гимнастических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нарядах.  Н.Г. Сучилин и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DC535C">
        <w:rPr>
          <w:rFonts w:ascii="Times New Roman" w:eastAsia="Times New Roman" w:hAnsi="Times New Roman" w:cs="Times New Roman"/>
          <w:sz w:val="28"/>
          <w:szCs w:val="28"/>
        </w:rPr>
        <w:t>дионенко</w:t>
      </w:r>
      <w:proofErr w:type="spellEnd"/>
      <w:r w:rsidRPr="00DC535C">
        <w:rPr>
          <w:rFonts w:ascii="Times New Roman" w:eastAsia="Times New Roman" w:hAnsi="Times New Roman" w:cs="Times New Roman"/>
          <w:sz w:val="28"/>
          <w:szCs w:val="28"/>
        </w:rPr>
        <w:t>.  Они, рассматривая упражнения на кольцах, предложили следующую классификацию упражнений на этом снаряде рис. 1</w:t>
      </w:r>
    </w:p>
    <w:p w:rsidR="00E94357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159385</wp:posOffset>
            </wp:positionV>
            <wp:extent cx="5504815" cy="3400425"/>
            <wp:effectExtent l="19050" t="0" r="635" b="0"/>
            <wp:wrapTight wrapText="bothSides">
              <wp:wrapPolygon edited="0">
                <wp:start x="-75" y="0"/>
                <wp:lineTo x="-75" y="21539"/>
                <wp:lineTo x="21602" y="21539"/>
                <wp:lineTo x="21602" y="0"/>
                <wp:lineTo x="-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Pr="009F5D88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D88">
        <w:rPr>
          <w:rFonts w:ascii="Times New Roman" w:eastAsia="Times New Roman" w:hAnsi="Times New Roman" w:cs="Times New Roman"/>
          <w:i/>
          <w:sz w:val="28"/>
          <w:szCs w:val="28"/>
        </w:rPr>
        <w:t>Рис. 1. Классификация упражнений на кольцах по Н.Г. Сучилин и А.Ф.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</w:t>
      </w:r>
      <w:r w:rsidRPr="009F5D88">
        <w:rPr>
          <w:rFonts w:ascii="Times New Roman" w:eastAsia="Times New Roman" w:hAnsi="Times New Roman" w:cs="Times New Roman"/>
          <w:i/>
          <w:sz w:val="28"/>
          <w:szCs w:val="28"/>
        </w:rPr>
        <w:t>дионенко</w:t>
      </w:r>
      <w:proofErr w:type="spellEnd"/>
    </w:p>
    <w:p w:rsidR="00E94357" w:rsidRDefault="00E94357" w:rsidP="00E9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5C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классификации силовые упражнения на кольцах подразделяются на статические  (силовые удержания) различных висов и упоров и динамические (силовые перемещения) различные перемещения кверху и книзу. Некоторые статические упражнения на кольцах согласно классификации представлены на рис. 2.</w:t>
      </w: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3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137160</wp:posOffset>
            </wp:positionV>
            <wp:extent cx="4695825" cy="2676525"/>
            <wp:effectExtent l="19050" t="0" r="9525" b="0"/>
            <wp:wrapTight wrapText="bothSides">
              <wp:wrapPolygon edited="0">
                <wp:start x="-88" y="0"/>
                <wp:lineTo x="-88" y="21523"/>
                <wp:lineTo x="21644" y="21523"/>
                <wp:lineTo x="21644" y="0"/>
                <wp:lineTo x="-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Pr="00DC535C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4357" w:rsidRPr="009F5D88" w:rsidRDefault="00E94357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D88">
        <w:rPr>
          <w:rFonts w:ascii="Times New Roman" w:eastAsia="Times New Roman" w:hAnsi="Times New Roman" w:cs="Times New Roman"/>
          <w:i/>
          <w:sz w:val="28"/>
          <w:szCs w:val="28"/>
        </w:rPr>
        <w:t>Рис. 2. Статические упражнения на кольцах</w:t>
      </w:r>
    </w:p>
    <w:p w:rsidR="00E94357" w:rsidRPr="00DC535C" w:rsidRDefault="00E94357" w:rsidP="00E94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4357" w:rsidRDefault="00E94357" w:rsidP="00E9435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DD4"/>
    <w:multiLevelType w:val="hybridMultilevel"/>
    <w:tmpl w:val="8AF4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57"/>
    <w:rsid w:val="00E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57"/>
    <w:pPr>
      <w:ind w:left="720"/>
      <w:contextualSpacing/>
    </w:pPr>
    <w:rPr>
      <w:rFonts w:eastAsiaTheme="minorHAnsi"/>
      <w:lang w:eastAsia="en-US"/>
    </w:rPr>
  </w:style>
  <w:style w:type="table" w:styleId="1">
    <w:name w:val="Table Grid 1"/>
    <w:basedOn w:val="a1"/>
    <w:rsid w:val="00E9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KabBIO</dc:creator>
  <cp:keywords/>
  <dc:description/>
  <cp:lastModifiedBy>KabBIO</cp:lastModifiedBy>
  <cp:revision>2</cp:revision>
  <dcterms:created xsi:type="dcterms:W3CDTF">2023-01-26T07:24:00Z</dcterms:created>
  <dcterms:modified xsi:type="dcterms:W3CDTF">2023-01-26T07:32:00Z</dcterms:modified>
</cp:coreProperties>
</file>