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 w14:paraId="00000001"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Мезенцева Е</w:t>
      </w:r>
      <w:r>
        <w:rPr>
          <w:rFonts w:ascii="Times New Roman" w:cs="Times New Roman" w:hAnsi="Times New Roman"/>
          <w:sz w:val="24"/>
          <w:szCs w:val="24"/>
        </w:rPr>
        <w:t>катерина Васильевна,</w:t>
      </w:r>
    </w:p>
    <w:p w14:paraId="00000002"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учитель высшей квалификационной категории</w:t>
      </w:r>
    </w:p>
    <w:p w14:paraId="00000003"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МАОУ « Гимназия №13 имени Э.А. Быкова</w:t>
      </w:r>
      <w:r>
        <w:rPr>
          <w:rFonts w:ascii="Times New Roman" w:cs="Times New Roman" w:hAnsi="Times New Roman"/>
          <w:sz w:val="24"/>
          <w:szCs w:val="24"/>
        </w:rPr>
        <w:t>» г. Новосибирск</w:t>
      </w:r>
      <w:r>
        <w:rPr>
          <w:rFonts w:ascii="Times New Roman" w:cs="Times New Roman" w:hAnsi="Times New Roman"/>
          <w:sz w:val="24"/>
          <w:szCs w:val="24"/>
        </w:rPr>
        <w:t>,</w:t>
      </w:r>
    </w:p>
    <w:p w14:paraId="00000004"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Почетный работник РФ</w:t>
      </w:r>
      <w:r>
        <w:rPr>
          <w:rFonts w:ascii="Times New Roman" w:cs="Times New Roman" w:hAnsi="Times New Roman"/>
          <w:sz w:val="24"/>
          <w:szCs w:val="24"/>
        </w:rPr>
        <w:t xml:space="preserve"> 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 w14:paraId="00000005"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Кавалер Ордена Трудовой Славы 3 степени</w:t>
      </w:r>
      <w:r>
        <w:rPr>
          <w:rFonts w:ascii="Times New Roman" w:cs="Times New Roman" w:hAnsi="Times New Roman"/>
          <w:sz w:val="24"/>
          <w:szCs w:val="24"/>
        </w:rPr>
        <w:t xml:space="preserve"> ,</w:t>
      </w:r>
    </w:p>
    <w:p w14:paraId="00000006"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Отличник образования РС (Я), Учитель учителей Р</w:t>
      </w:r>
      <w:r>
        <w:rPr>
          <w:rFonts w:ascii="Times New Roman" w:cs="Times New Roman" w:hAnsi="Times New Roman"/>
          <w:sz w:val="24"/>
          <w:szCs w:val="24"/>
        </w:rPr>
        <w:t>С(</w:t>
      </w:r>
      <w:r>
        <w:rPr>
          <w:rFonts w:ascii="Times New Roman" w:cs="Times New Roman" w:hAnsi="Times New Roman"/>
          <w:sz w:val="24"/>
          <w:szCs w:val="24"/>
        </w:rPr>
        <w:t>Я)</w:t>
      </w:r>
      <w:r>
        <w:rPr>
          <w:rFonts w:ascii="Times New Roman" w:cs="Times New Roman" w:hAnsi="Times New Roman"/>
          <w:sz w:val="24"/>
          <w:szCs w:val="24"/>
        </w:rPr>
        <w:t>.</w:t>
      </w:r>
    </w:p>
    <w:p w14:paraId="00000007">
      <w:pPr>
        <w:spacing w:after="0" w:line="240" w:lineRule="auto"/>
        <w:jc w:val="right"/>
        <w:rPr>
          <w:rFonts w:ascii="Times New Roman" w:cs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 w14:paraId="00000008">
      <w:pPr>
        <w:spacing w:after="0" w:line="240" w:lineRule="auto"/>
        <w:jc w:val="center"/>
        <w:rPr>
          <w:rFonts w:ascii="Times New Roman" w:cs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i/>
          <w:sz w:val="28"/>
          <w:szCs w:val="28"/>
          <w:u w:val="single"/>
        </w:rPr>
        <w:t>Проект «Разработка учебной ситуации, направленной на формиров</w:t>
      </w:r>
      <w:r>
        <w:rPr>
          <w:rFonts w:ascii="Times New Roman" w:cs="Times New Roman" w:hAnsi="Times New Roman"/>
          <w:b/>
          <w:i/>
          <w:sz w:val="28"/>
          <w:szCs w:val="28"/>
          <w:u w:val="single"/>
        </w:rPr>
        <w:t xml:space="preserve">ание функциональной </w:t>
      </w:r>
      <w:r>
        <w:rPr>
          <w:rFonts w:ascii="Times New Roman" w:cs="Times New Roman" w:hAnsi="Times New Roman"/>
          <w:b/>
          <w:i/>
          <w:sz w:val="28"/>
          <w:szCs w:val="28"/>
          <w:u w:val="single"/>
        </w:rPr>
        <w:t xml:space="preserve">грамотности </w:t>
      </w:r>
      <w:r>
        <w:rPr>
          <w:rFonts w:ascii="Times New Roman" w:cs="Times New Roman" w:hAnsi="Times New Roman"/>
          <w:b/>
          <w:i/>
          <w:sz w:val="28"/>
          <w:szCs w:val="28"/>
          <w:u w:val="single"/>
        </w:rPr>
        <w:t>обучающихся</w:t>
      </w:r>
      <w:r>
        <w:rPr>
          <w:rFonts w:ascii="Times New Roman" w:cs="Times New Roman" w:hAnsi="Times New Roman"/>
          <w:b/>
          <w:i/>
          <w:sz w:val="28"/>
          <w:szCs w:val="28"/>
          <w:u w:val="single"/>
        </w:rPr>
        <w:t>»</w:t>
      </w:r>
    </w:p>
    <w:p w14:paraId="00000009">
      <w:pPr>
        <w:spacing w:after="0" w:line="360" w:lineRule="auto"/>
        <w:rPr>
          <w:rFonts w:ascii="Times New Roman" w:cs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hAnsi="Times New Roman"/>
          <w:b/>
          <w:color w:val="000000" w:themeColor="text1"/>
          <w:sz w:val="24"/>
          <w:szCs w:val="24"/>
          <w:u w:val="single"/>
        </w:rPr>
        <w:t>Класс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 xml:space="preserve">- 9 </w:t>
      </w:r>
    </w:p>
    <w:p w14:paraId="0000000A">
      <w:pPr>
        <w:spacing w:after="0" w:line="360" w:lineRule="auto"/>
        <w:rPr>
          <w:rFonts w:ascii="Times New Roman" w:cs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hAnsi="Times New Roman"/>
          <w:b/>
          <w:color w:val="000000" w:themeColor="text1"/>
          <w:sz w:val="24"/>
          <w:szCs w:val="24"/>
          <w:u w:val="single"/>
        </w:rPr>
        <w:t>Предмет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 xml:space="preserve"> – химия. </w:t>
      </w:r>
    </w:p>
    <w:p w14:paraId="0000000B">
      <w:pPr>
        <w:spacing w:after="0" w:line="360" w:lineRule="auto"/>
        <w:ind w:firstLine="900"/>
        <w:jc w:val="center"/>
        <w:rPr>
          <w:rFonts w:ascii="Times New Roman" w:cs="Times New Roman" w:hAnsi="Times New Roman"/>
          <w:color w:val="000000" w:themeColor="text1"/>
          <w:sz w:val="24"/>
          <w:szCs w:val="24"/>
        </w:rPr>
      </w:pPr>
    </w:p>
    <w:p w14:paraId="0000000C">
      <w:pPr>
        <w:spacing w:after="0" w:line="360" w:lineRule="auto"/>
        <w:ind w:firstLine="900"/>
        <w:jc w:val="center"/>
        <w:rPr>
          <w:b/>
          <w:i/>
          <w:color w:val="000000" w:themeColor="text1"/>
          <w:sz w:val="28"/>
          <w:szCs w:val="28"/>
        </w:rPr>
      </w:pPr>
      <w:r>
        <w:rPr>
          <w:rFonts w:ascii="Times New Roman" w:cs="Times New Roman" w:hAnsi="Times New Roman"/>
          <w:b/>
          <w:i/>
          <w:color w:val="000000" w:themeColor="text1"/>
          <w:sz w:val="28"/>
          <w:szCs w:val="28"/>
        </w:rPr>
        <w:t xml:space="preserve">Тема урока:  «Химические реакции, лежащие в основе производства </w:t>
      </w:r>
      <w:r>
        <w:rPr>
          <w:rFonts w:ascii="Times New Roman" w:cs="Times New Roman" w:hAnsi="Times New Roman"/>
          <w:b/>
          <w:i/>
          <w:color w:val="000000" w:themeColor="text1"/>
          <w:sz w:val="28"/>
          <w:szCs w:val="28"/>
        </w:rPr>
        <w:t xml:space="preserve">( </w:t>
      </w:r>
      <w:r>
        <w:rPr>
          <w:rFonts w:ascii="Times New Roman" w:cs="Times New Roman" w:hAnsi="Times New Roman"/>
          <w:b/>
          <w:i/>
          <w:color w:val="000000" w:themeColor="text1"/>
          <w:sz w:val="28"/>
          <w:szCs w:val="28"/>
        </w:rPr>
        <w:t xml:space="preserve">по мотивам сказки «Приключение Серной Кислоты»)». </w:t>
      </w:r>
    </w:p>
    <w:p w14:paraId="0000000D">
      <w:pPr>
        <w:shd w:val="clear" w:color="auto" w:fill="ffffff"/>
        <w:spacing w:after="0" w:line="360" w:lineRule="auto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color w:val="000000" w:themeColor="text1"/>
          <w:sz w:val="24"/>
          <w:szCs w:val="24"/>
        </w:rPr>
        <w:t>Тип урока:</w:t>
      </w: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  систематизация и обобщение знаний, закрепление умений.</w:t>
      </w:r>
    </w:p>
    <w:p w14:paraId="0000000E">
      <w:pPr>
        <w:shd w:val="clear" w:color="auto" w:fill="ffffff"/>
        <w:spacing w:after="0" w:line="360" w:lineRule="auto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color w:val="000000" w:themeColor="text1"/>
          <w:sz w:val="24"/>
          <w:szCs w:val="24"/>
        </w:rPr>
        <w:t>Форма данного урока: </w:t>
      </w: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 xml:space="preserve"> урок-проект</w:t>
      </w:r>
    </w:p>
    <w:p w14:paraId="0000000F">
      <w:pPr>
        <w:shd w:val="clear" w:color="auto" w:fill="ffffff"/>
        <w:spacing w:after="0" w:line="360" w:lineRule="auto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color w:val="000000" w:themeColor="text1"/>
          <w:sz w:val="24"/>
          <w:szCs w:val="24"/>
        </w:rPr>
        <w:t>Элементы технологии: </w:t>
      </w: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интеграция (</w:t>
      </w: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межпредметная</w:t>
      </w: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, классно-урочная), проектная, информативно-коммуникативная.</w:t>
      </w:r>
    </w:p>
    <w:p w14:paraId="00000010">
      <w:pPr>
        <w:shd w:val="clear" w:color="auto" w:fill="ffffff"/>
        <w:spacing w:after="0" w:line="360" w:lineRule="auto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color w:val="000000" w:themeColor="text1"/>
          <w:sz w:val="24"/>
          <w:szCs w:val="24"/>
        </w:rPr>
        <w:t>Цель урока:</w:t>
      </w:r>
    </w:p>
    <w:p w14:paraId="00000011">
      <w:pPr>
        <w:numPr>
          <w:ilvl w:val="0"/>
          <w:numId w:val="6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 xml:space="preserve">обобщить и углубить  знания учащихся о </w:t>
      </w: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химических реакциях</w:t>
      </w: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 xml:space="preserve">, лежащих в основе производства серной кислоты. </w:t>
      </w:r>
    </w:p>
    <w:p w14:paraId="00000012">
      <w:pPr>
        <w:shd w:val="clear" w:color="auto" w:fill="ffffff"/>
        <w:spacing w:before="100" w:after="100" w:line="300" w:lineRule="atLeast"/>
        <w:ind w:left="360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color w:val="000000" w:themeColor="text1"/>
          <w:sz w:val="24"/>
          <w:szCs w:val="24"/>
        </w:rPr>
        <w:t>Задачи:</w:t>
      </w:r>
    </w:p>
    <w:p w14:paraId="00000013">
      <w:pPr>
        <w:numPr>
          <w:ilvl w:val="0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iCs/>
          <w:color w:val="000000" w:themeColor="text1"/>
          <w:sz w:val="24"/>
          <w:szCs w:val="24"/>
        </w:rPr>
        <w:t>Образовательные:</w:t>
      </w:r>
    </w:p>
    <w:p w14:paraId="00000014">
      <w:pPr>
        <w:numPr>
          <w:ilvl w:val="1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 xml:space="preserve">Формировать читательскую и естественнонаучную  функциональную грамотность у учащихся посредством учебного материала. </w:t>
      </w:r>
    </w:p>
    <w:p w14:paraId="00000015">
      <w:pPr>
        <w:numPr>
          <w:ilvl w:val="0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iCs/>
          <w:color w:val="000000" w:themeColor="text1"/>
          <w:sz w:val="24"/>
          <w:szCs w:val="24"/>
        </w:rPr>
        <w:t>Воспитательные</w:t>
      </w: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:</w:t>
      </w:r>
    </w:p>
    <w:p w14:paraId="00000016">
      <w:pPr>
        <w:numPr>
          <w:ilvl w:val="1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способствовать формированию адекватной самооценки учащихся;</w:t>
      </w:r>
    </w:p>
    <w:p w14:paraId="00000017">
      <w:pPr>
        <w:numPr>
          <w:ilvl w:val="1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способствовать воспитанию толерантности к чужому мнению, способности работать в коллективе;</w:t>
      </w:r>
    </w:p>
    <w:p w14:paraId="00000018">
      <w:pPr>
        <w:numPr>
          <w:ilvl w:val="1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способствовать воспитанию потребности в знаниях, повышению познавательных интересов,</w:t>
      </w:r>
    </w:p>
    <w:p w14:paraId="00000019">
      <w:pPr>
        <w:numPr>
          <w:ilvl w:val="1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прививать интерес к химии.</w:t>
      </w:r>
    </w:p>
    <w:p w14:paraId="0000001A">
      <w:pPr>
        <w:numPr>
          <w:ilvl w:val="0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iCs/>
          <w:color w:val="000000" w:themeColor="text1"/>
          <w:sz w:val="24"/>
          <w:szCs w:val="24"/>
        </w:rPr>
        <w:t>Развивающие</w:t>
      </w: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:</w:t>
      </w:r>
    </w:p>
    <w:p w14:paraId="0000001B">
      <w:pPr>
        <w:numPr>
          <w:ilvl w:val="1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формировать основные учебные компетенции: учебную, коммуникативную, личностную;</w:t>
      </w:r>
    </w:p>
    <w:p w14:paraId="0000001C">
      <w:pPr>
        <w:numPr>
          <w:ilvl w:val="1"/>
          <w:numId w:val="7"/>
        </w:numPr>
        <w:shd w:val="clear" w:color="auto" w:fill="ffffff"/>
        <w:spacing w:before="100" w:after="100" w:line="300" w:lineRule="atLeast"/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 w:themeColor="text1"/>
          <w:sz w:val="24"/>
          <w:szCs w:val="24"/>
        </w:rPr>
        <w:t>развивать умение анализировать, сравнивать, обобщать и делать выводы, выступать перед аудиторией;</w:t>
      </w:r>
    </w:p>
    <w:p w14:paraId="0000001D">
      <w:pPr>
        <w:spacing w:after="0" w:line="240" w:lineRule="auto"/>
        <w:rPr>
          <w:rFonts w:ascii="Times New Roman" w:cs="Times New Roman" w:hAnsi="Times New Roman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textWrapping"/>
      </w:r>
    </w:p>
    <w:p w14:paraId="0000001E"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tbl>
      <w:tblPr>
        <w:tblStyle w:val="TableGrid"/>
        <w:tblW w:w="15877" w:type="dxa"/>
        <w:tblInd w:w="-459" w:type="dxa"/>
        <w:tblLook w:val="04A0"/>
      </w:tblPr>
      <w:tblGrid>
        <w:gridCol w:w="4969"/>
        <w:gridCol w:w="3018"/>
        <w:gridCol w:w="2923"/>
        <w:gridCol w:w="2628"/>
        <w:gridCol w:w="2339"/>
      </w:tblGrid>
      <w:tr>
        <w:trPr/>
        <w:tc>
          <w:tcPr>
            <w:cnfStyle w:val="101000000000"/>
            <w:tcW w:w="4969" w:type="dxa"/>
          </w:tcPr>
          <w:p w14:paraId="0000001F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Содержание урока </w:t>
            </w:r>
          </w:p>
        </w:tc>
        <w:tc>
          <w:tcPr>
            <w:cnfStyle w:val="100000000000"/>
            <w:tcW w:w="3018" w:type="dxa"/>
          </w:tcPr>
          <w:p w14:paraId="00000020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cnfStyle w:val="100000000000"/>
            <w:tcW w:w="2923" w:type="dxa"/>
          </w:tcPr>
          <w:p w14:paraId="00000021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Деятельность ученика </w:t>
            </w:r>
          </w:p>
        </w:tc>
        <w:tc>
          <w:tcPr>
            <w:cnfStyle w:val="100000000000"/>
            <w:tcW w:w="2628" w:type="dxa"/>
          </w:tcPr>
          <w:p w14:paraId="00000022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Признаки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по которым учитель может определить действенность данного фрагмента. </w:t>
            </w:r>
          </w:p>
        </w:tc>
        <w:tc>
          <w:tcPr>
            <w:cnfStyle w:val="100000000000"/>
            <w:tcW w:w="2339" w:type="dxa"/>
          </w:tcPr>
          <w:p w14:paraId="0000002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>
        <w:trPr/>
        <w:tc>
          <w:tcPr>
            <w:cnfStyle w:val="001000100000"/>
            <w:tcW w:w="4969" w:type="dxa"/>
          </w:tcPr>
          <w:p w14:paraId="00000024">
            <w:pPr>
              <w:ind w:left="175"/>
              <w:jc w:val="center"/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Вводное слово.</w:t>
            </w:r>
          </w:p>
          <w:p w14:paraId="00000025">
            <w:pPr>
              <w:ind w:left="17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Учитель: Добрый день. Здравствуйте, начинаем наш очередной урок. Давайте обратим внимание на нашу планету.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Планета Земля – это колоссальный химический комбинат. Недра Земли, поверхность Земли, моря, океаны, реки, атмосфера – это источник всевозможных химических веществ. Различные биохимические взаимодействия привели к появлению жизни на Земле. Растительный, животный мир и сам человек это универсальные «биохимические лаборатории», где процессы идут с удивительной быстротой и точностью.</w:t>
            </w:r>
          </w:p>
          <w:p w14:paraId="00000026">
            <w:pPr>
              <w:ind w:left="175"/>
              <w:jc w:val="both"/>
              <w:rPr>
                <w:rFonts w:ascii="Times New Roman" w:cs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ff0000"/>
                <w:sz w:val="24"/>
                <w:szCs w:val="24"/>
              </w:rPr>
              <w:t xml:space="preserve">Химия – древняя наука. В древности люди, наблюдая природные явления, видели </w:t>
            </w:r>
            <w:r>
              <w:rPr>
                <w:rFonts w:ascii="Times New Roman" w:cs="Times New Roman" w:hAnsi="Times New Roman"/>
                <w:color w:val="ff0000"/>
                <w:sz w:val="24"/>
                <w:szCs w:val="24"/>
              </w:rPr>
              <w:t>химические процессы. Молния попадала в дерево,  люди наблюдали горение древесины, обжигали глину, выплавляли металлы, готовили пищу, обогревали своё жилище и уже в это время знакомились с химией.</w:t>
            </w:r>
          </w:p>
          <w:p w14:paraId="00000027">
            <w:pPr>
              <w:ind w:left="175"/>
              <w:jc w:val="both"/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 xml:space="preserve">( если 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кому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 xml:space="preserve"> то нужна поддержка, то предлагаем полный текст вводного слова без выделения  текста. 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 xml:space="preserve">. для 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тех ,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 xml:space="preserve"> кто не воспринимает на слух )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0000028">
            <w:pPr>
              <w:ind w:left="175"/>
              <w:rPr>
                <w:rFonts w:ascii="Times New Roman" w:cs="Times New Roman" w:hAnsi="Times New Roman"/>
                <w:i/>
                <w:color w:val="7030a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Ребята, вы внимательно прослушали мое вступительное слово. </w:t>
            </w:r>
            <w:r>
              <w:rPr>
                <w:rFonts w:ascii="Times New Roman" w:cs="Times New Roman" w:hAnsi="Times New Roman"/>
                <w:i/>
                <w:color w:val="7030a0"/>
                <w:sz w:val="24"/>
                <w:szCs w:val="24"/>
              </w:rPr>
              <w:t xml:space="preserve">Исходя из услышанного,  попробуйте сформулировать тему нашего занятия. О чем должна </w:t>
            </w:r>
            <w:r>
              <w:rPr>
                <w:rFonts w:ascii="Times New Roman" w:cs="Times New Roman" w:hAnsi="Times New Roman"/>
                <w:i/>
                <w:color w:val="7030a0"/>
                <w:sz w:val="24"/>
                <w:szCs w:val="24"/>
              </w:rPr>
              <w:t xml:space="preserve">пойти </w:t>
            </w:r>
            <w:r>
              <w:rPr>
                <w:rFonts w:ascii="Times New Roman" w:cs="Times New Roman" w:hAnsi="Times New Roman"/>
                <w:i/>
                <w:color w:val="7030a0"/>
                <w:sz w:val="24"/>
                <w:szCs w:val="24"/>
              </w:rPr>
              <w:t>речь?</w:t>
            </w:r>
          </w:p>
          <w:p w14:paraId="00000029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3018" w:type="dxa"/>
          </w:tcPr>
          <w:p w14:paraId="0000002A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Создание проблемной ситуации учителем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Создание ситуации: умение слушать и слышать и одновременно анализировать . </w:t>
            </w:r>
          </w:p>
          <w:p w14:paraId="0000002B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  <w:p w14:paraId="0000002C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923" w:type="dxa"/>
          </w:tcPr>
          <w:p w14:paraId="0000002D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Формулирование темы  «Х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имия и производство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  <w:p w14:paraId="0000002E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  <w:p w14:paraId="0000002F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628" w:type="dxa"/>
          </w:tcPr>
          <w:p w14:paraId="00000030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Включение аналитического мышления у ученика, умение проанализировать текст. В выделенном мною тексте заложена информация о том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,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что речь пойдет о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производсте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в области химической промышленности. </w:t>
            </w:r>
          </w:p>
          <w:p w14:paraId="00000031">
            <w:pP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  <w:t xml:space="preserve">Вывод: читательская грамотность </w:t>
            </w:r>
          </w:p>
          <w:p w14:paraId="00000032">
            <w:pP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</w:pPr>
          </w:p>
          <w:p w14:paraId="00000033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339" w:type="dxa"/>
          </w:tcPr>
          <w:p w14:paraId="00000034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4969" w:type="dxa"/>
          </w:tcPr>
          <w:p w14:paraId="00000035">
            <w:pPr>
              <w:ind w:left="175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Мир сложен. Он полон событий, сомнений и тайн бесконечных…» </w:t>
            </w:r>
          </w:p>
          <w:p w14:paraId="00000036">
            <w:pPr>
              <w:ind w:left="317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Е. Ефимовский</w:t>
            </w:r>
          </w:p>
          <w:p w14:paraId="00000037">
            <w:pPr>
              <w:ind w:left="317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Обращаю ваше внимание на девиз урока и прошу предложить формы работы. </w:t>
            </w:r>
          </w:p>
          <w:p w14:paraId="00000038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3018" w:type="dxa"/>
          </w:tcPr>
          <w:p w14:paraId="00000039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 формулировке девиза заложены учебные ситуации</w:t>
            </w:r>
          </w:p>
          <w:p w14:paraId="0000003A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923" w:type="dxa"/>
          </w:tcPr>
          <w:p w14:paraId="0000003B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Предложения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: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поиск, исследовательская работа, работа в команде, индивидуальная работа. </w:t>
            </w:r>
          </w:p>
          <w:p w14:paraId="0000003C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  <w:p w14:paraId="0000003D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628" w:type="dxa"/>
          </w:tcPr>
          <w:p w14:paraId="0000003E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Умение соотносить заложенную информацию в слове с определением формы работы  « …событий, сомнений, тайн …» - это и есть поиск, исследование. </w:t>
            </w:r>
          </w:p>
          <w:p w14:paraId="0000003F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339" w:type="dxa"/>
          </w:tcPr>
          <w:p w14:paraId="00000040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4969" w:type="dxa"/>
          </w:tcPr>
          <w:p w14:paraId="00000041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Учитель предлагает вместе писать сегодня сказку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14:paraId="00000042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</w:rPr>
              <w:t>Глава 1.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  <w:t>«Рождение</w:t>
            </w: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  <w:t>….</w:t>
            </w:r>
          </w:p>
          <w:p w14:paraId="00000043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  <w:p w14:paraId="00000044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  <w:p w14:paraId="00000045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  <w:p w14:paraId="0000004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Первая часть темы « Химия и производство»  обозначена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Теперь следует определить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производство какого химического продукта . </w:t>
            </w:r>
          </w:p>
          <w:p w14:paraId="0000004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Работаем по путевому листу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Прочитайте, проанализируйте </w:t>
            </w:r>
          </w:p>
          <w:p w14:paraId="00000048">
            <w:pPr>
              <w:ind w:left="175"/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В одном Химическом Королевстве у Её Величества Воды и Его Величества Оксида Серы Шестивалентного родился младенец. Всем хотелось, чтобы на свет появился мальчик - наследник престола. Но как только младенцу повязали синюю ленточку, она тут же покраснела. Все поняли, что родилась девочка.</w:t>
            </w:r>
          </w:p>
          <w:p w14:paraId="00000049">
            <w:pPr>
              <w:ind w:left="175"/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Давайте  проверим опытным путем,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к какому классу неорганических соединений будет принадлежать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выданный вам химический продукт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и дадим ему название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000004A">
            <w:pPr>
              <w:ind w:left="175"/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</w:p>
          <w:p w14:paraId="0000004B">
            <w:pPr>
              <w:rPr>
                <w:rFonts w:ascii="Times New Roman" w:cs="Times New Roman" w:hAnsi="Times New Roman"/>
                <w:i/>
                <w:color w:val="c00000"/>
                <w:sz w:val="24"/>
                <w:szCs w:val="24"/>
              </w:rPr>
            </w:pPr>
          </w:p>
          <w:p w14:paraId="0000004C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3018" w:type="dxa"/>
          </w:tcPr>
          <w:p w14:paraId="0000004D">
            <w:pPr>
              <w:rPr>
                <w:rFonts w:ascii="Times New Roman" w:cs="Times New Roman" w:hAnsi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Создание ситуации поиска. В содержании заложена информация, направленная на решение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,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поиск, отражена в   интриге задачи. </w:t>
            </w:r>
            <w:r>
              <w:rPr>
                <w:rFonts w:ascii="Times New Roman" w:cs="Times New Roman" w:hAnsi="Times New Roman"/>
                <w:i/>
                <w:color w:val="c00000"/>
                <w:sz w:val="24"/>
                <w:szCs w:val="24"/>
              </w:rPr>
              <w:t xml:space="preserve">Учебная ситуация с элементами исследовательской </w:t>
            </w:r>
            <w:r>
              <w:rPr>
                <w:rFonts w:ascii="Times New Roman" w:cs="Times New Roman" w:hAnsi="Times New Roman"/>
                <w:i/>
                <w:color w:val="c00000"/>
                <w:sz w:val="24"/>
                <w:szCs w:val="24"/>
              </w:rPr>
              <w:t>работы.</w:t>
            </w:r>
          </w:p>
          <w:p w14:paraId="0000004E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923" w:type="dxa"/>
          </w:tcPr>
          <w:p w14:paraId="0000004F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Выполнение практической части эксперимента.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При исследовании вещества разными индикаторами, они убеждаются, что появление красной  окраски  в растворе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свидетельствует о том, что это кислота.</w:t>
            </w:r>
          </w:p>
          <w:p w14:paraId="00000050">
            <w:p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Теоретическое исследование заключается в том, что в тексте заложена информация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,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что при взаимодействии  «</w:t>
            </w:r>
            <w:r>
              <w:rPr>
                <w:rFonts w:ascii="Times New Roman" w:cs="Times New Roman" w:hAnsi="Times New Roman"/>
                <w:color w:val="c00000"/>
                <w:sz w:val="24"/>
                <w:szCs w:val="24"/>
                <w:shd w:val="clear" w:color="auto" w:fill="ffffff"/>
              </w:rPr>
              <w:t xml:space="preserve">Воды и Оксида Серы Шестивалентного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появился …..»</w:t>
            </w:r>
          </w:p>
          <w:p w14:paraId="00000051">
            <w:p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Ученики определили </w:t>
            </w:r>
          </w:p>
          <w:p w14:paraId="00000052">
            <w:p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, что это серная кислота и доказали ее принадлежность  при помощи действия  индикатора. </w:t>
            </w:r>
          </w:p>
          <w:p w14:paraId="00000053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628" w:type="dxa"/>
          </w:tcPr>
          <w:p w14:paraId="00000054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Умение выделять ключевые слова, переводить на химический язык Соотнесение результатов практического исследования с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теорией. Отработка техники эксперимента. </w:t>
            </w:r>
          </w:p>
          <w:p w14:paraId="00000055">
            <w:pP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  <w:t xml:space="preserve">Вывод: читательская грамотность и ЕНГ. </w:t>
            </w:r>
          </w:p>
          <w:p w14:paraId="00000056">
            <w:pP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</w:pPr>
          </w:p>
          <w:p w14:paraId="00000057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339" w:type="dxa"/>
          </w:tcPr>
          <w:p w14:paraId="00000058">
            <w:p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Выполнение работы в парах. Обсуждение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Формирование коммуникационных компетенций. </w:t>
            </w:r>
          </w:p>
          <w:p w14:paraId="00000059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Опыт: действие индикатора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Опыт 1. В колбу с раствором серной кислоты добавили синий лакмус. Окраска изменилась на красн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ый цвет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>
        <w:trPr/>
        <w:tc>
          <w:tcPr>
            <w:cnfStyle w:val="001000010000"/>
            <w:tcW w:w="4969" w:type="dxa"/>
          </w:tcPr>
          <w:p w14:paraId="0000005A">
            <w:pPr>
              <w:rPr>
                <w:rFonts w:ascii="Times New Roman" w:cs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i/>
                <w:sz w:val="24"/>
                <w:szCs w:val="24"/>
              </w:rPr>
              <w:t>Учитель предлагает дополнить или конкретизировать название темы урока, дополнив словами</w:t>
            </w:r>
            <w:r>
              <w:rPr>
                <w:rFonts w:ascii="Times New Roman" w:cs="Times New Roman" w:hAnsi="Times New Roman"/>
                <w:i/>
                <w:sz w:val="24"/>
                <w:szCs w:val="24"/>
              </w:rPr>
              <w:t xml:space="preserve"> ,</w:t>
            </w:r>
            <w:r>
              <w:rPr>
                <w:rFonts w:ascii="Times New Roman" w:cs="Times New Roman" w:hAnsi="Times New Roman"/>
                <w:i/>
                <w:sz w:val="24"/>
                <w:szCs w:val="24"/>
              </w:rPr>
              <w:t xml:space="preserve"> что может лежать в основе производства.    </w:t>
            </w:r>
          </w:p>
          <w:p w14:paraId="0000005B">
            <w:pPr>
              <w:ind w:left="175"/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</w:p>
          <w:p w14:paraId="0000005C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3018" w:type="dxa"/>
          </w:tcPr>
          <w:p w14:paraId="0000005D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Учебная ситуация на основе анализа и синтеза, сопоставления. </w:t>
            </w:r>
          </w:p>
          <w:p w14:paraId="0000005E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923" w:type="dxa"/>
          </w:tcPr>
          <w:p w14:paraId="0000005F">
            <w:pPr>
              <w:rPr>
                <w:rFonts w:ascii="Times New Roman" w:cs="Times New Roman" w:hAnsi="Times New Roman"/>
                <w:color w:val="974807" w:themeColor="accent6" w:themeShade="8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974807" w:themeColor="accent6" w:themeShade="80"/>
                <w:sz w:val="24"/>
                <w:szCs w:val="24"/>
                <w:shd w:val="clear" w:color="auto" w:fill="ffffff"/>
              </w:rPr>
              <w:t>ТЕМА УРОКА</w:t>
            </w:r>
          </w:p>
          <w:p w14:paraId="00000060">
            <w:pPr>
              <w:rPr>
                <w:rFonts w:ascii="Times New Roman" w:cs="Times New Roman" w:hAnsi="Times New Roman"/>
                <w:color w:val="974807" w:themeColor="accent6" w:themeShade="8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974807" w:themeColor="accent6" w:themeShade="80"/>
                <w:sz w:val="24"/>
                <w:szCs w:val="24"/>
                <w:shd w:val="clear" w:color="auto" w:fill="ffffff"/>
              </w:rPr>
              <w:t xml:space="preserve">« Химические реакции, лежащие в основе производства серной кислоты» </w:t>
            </w:r>
          </w:p>
          <w:p w14:paraId="00000061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628" w:type="dxa"/>
          </w:tcPr>
          <w:p w14:paraId="00000062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339" w:type="dxa"/>
          </w:tcPr>
          <w:p w14:paraId="00000063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4969" w:type="dxa"/>
          </w:tcPr>
          <w:p w14:paraId="00000064">
            <w:pPr>
              <w:ind w:left="34"/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Девочке дали красивое имя - Кислота, а фамилию отца - Серная. А так как её родителями были Вода и Оксид Серы (VI), то она в своём составе имела водород, кислород, серу. Вспомним её состав и строение.</w:t>
            </w:r>
          </w:p>
          <w:p w14:paraId="00000065">
            <w:pPr>
              <w:ind w:left="-709" w:firstLine="884"/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1.Запишите  формулу серной кислоты.</w:t>
            </w:r>
          </w:p>
          <w:p w14:paraId="00000066">
            <w:pPr>
              <w:ind w:left="175"/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2. Определите степень окисления серы в этом соединении. </w:t>
            </w:r>
          </w:p>
          <w:p w14:paraId="00000067">
            <w:pPr>
              <w:ind w:left="175"/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3.Подчеркните  ионы - катион и анион  и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определите заряд ионов, используя таблицу растворимости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. Укажите,  какими ионами образована молекула серной кислоты, название и определите принадлежность к простому или сложному иону они относятся. </w:t>
            </w:r>
          </w:p>
          <w:p w14:paraId="00000068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3018" w:type="dxa"/>
          </w:tcPr>
          <w:p w14:paraId="00000069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Учитель создает учебную ситуацию по принципу « пишем инструкцию» </w:t>
            </w:r>
          </w:p>
          <w:p w14:paraId="0000006A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  <w:p w14:paraId="0000006B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  <w:p w14:paraId="0000006C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923" w:type="dxa"/>
          </w:tcPr>
          <w:p w14:paraId="0000006D">
            <w:p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Работа в команде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(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по желанию может кто то работать индивидуально – право выбора соблюдаем !)</w:t>
            </w:r>
          </w:p>
          <w:p w14:paraId="0000006E">
            <w:p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Ребята определяют ход выполнения работы. </w:t>
            </w:r>
          </w:p>
          <w:p w14:paraId="0000006F">
            <w:pPr>
              <w:pStyle w:val="ListParagraph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выбирают из команды  спикера,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который  далее презентует работу.</w:t>
            </w:r>
          </w:p>
          <w:p w14:paraId="00000070">
            <w:pPr>
              <w:pStyle w:val="ListParagraph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Выполняют последовательно задания под номерами 1,2, 3. </w:t>
            </w:r>
          </w:p>
          <w:p w14:paraId="00000071">
            <w:pPr>
              <w:pStyle w:val="ListParagraph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При недостатке знаний поднимают руку и  берут знак со стола учителя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,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к примеру голубой. И обращаются к учебной информации. </w:t>
            </w:r>
          </w:p>
          <w:p w14:paraId="00000072">
            <w:pPr>
              <w:pStyle w:val="ListParagraph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При непонимании в выполнении консультант берет красный флажок и обращается за помощью к учителю. </w:t>
            </w:r>
          </w:p>
          <w:p w14:paraId="00000073">
            <w:pPr>
              <w:pStyle w:val="ListParagraph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Объясняет членам команды выполнение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cnfStyle w:val="000000100000"/>
            <w:tcW w:w="2628" w:type="dxa"/>
          </w:tcPr>
          <w:p w14:paraId="00000074">
            <w:pP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Учитель фиксирует  уровень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сформированности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у учеников  предметных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,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коммуникационных компетентностей. Определяет уровень готовности по технологии КСО. </w:t>
            </w:r>
            <w: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  <w:t xml:space="preserve">Вывод: ЕНГ. </w:t>
            </w:r>
          </w:p>
          <w:p w14:paraId="00000075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339" w:type="dxa"/>
          </w:tcPr>
          <w:p w14:paraId="0000007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4969" w:type="dxa"/>
          </w:tcPr>
          <w:p w14:paraId="00000077">
            <w:pPr>
              <w:ind w:left="17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  <w:t>Глава 2 «Детство»</w:t>
            </w: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</w:rPr>
              <w:br w:type="textWrapping"/>
            </w:r>
            <w:r>
              <w:rPr>
                <w:rFonts w:ascii="Times New Roman" w:cs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ллюстрация генеалогического древа серной кислоты)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Серная кислота подросла и стала интересоваться своими многочисленными родственниками. Ее учитель показал ей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грамоту, на которой было начертано генеалогическое дерево-вся родословная кислоты. Посмотрите на грамоту: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Линия мамы:  Сера---Оксид серы(IV)---Оксид серы(VI)---Серная кислота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Линия папы: Железный колчедан -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Оксид серы(IV)---Оксид серы(VI)---Серная кислота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14:paraId="00000078">
            <w:pPr>
              <w:ind w:left="317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 основе каждой линии  химические реакции, лежащие в основе производства  серной кислоты. </w:t>
            </w:r>
          </w:p>
          <w:p w14:paraId="00000079">
            <w:pPr>
              <w:ind w:left="175"/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</w:rPr>
              <w:t xml:space="preserve">Глава 3. Генеалогическое дерево. </w:t>
            </w:r>
          </w:p>
          <w:p w14:paraId="0000007A">
            <w:pPr>
              <w:ind w:left="17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Такая связь в химии носит название генетической связи меду классами неорганических соединений. </w:t>
            </w:r>
          </w:p>
          <w:p w14:paraId="0000007B">
            <w:pPr>
              <w:ind w:left="17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Задание:</w:t>
            </w:r>
          </w:p>
          <w:p w14:paraId="0000007C">
            <w:pPr>
              <w:ind w:left="17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1. записать уравнения химических реакций, лежащих в основе производства серной кислоты; </w:t>
            </w:r>
          </w:p>
          <w:p w14:paraId="0000007D">
            <w:pPr>
              <w:ind w:left="317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 определить к какому типу химических реакций они относятся</w:t>
            </w:r>
          </w:p>
          <w:p w14:paraId="0000007E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3018" w:type="dxa"/>
          </w:tcPr>
          <w:p w14:paraId="0000007F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создает учебную ситуацию « описание и оценка химических свойств»  </w:t>
            </w:r>
          </w:p>
        </w:tc>
        <w:tc>
          <w:tcPr>
            <w:cnfStyle w:val="000000010000"/>
            <w:tcW w:w="2923" w:type="dxa"/>
          </w:tcPr>
          <w:p w14:paraId="00000080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 в парах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Один ученик описывает линию мамы , другой – папы.</w:t>
            </w:r>
          </w:p>
          <w:p w14:paraId="00000081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На каждом ряду формируется «группа поддержки»  из числа успешно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выполнивших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задания и они идут по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ряду и оказывают помощь другим ученикам.   </w:t>
            </w:r>
          </w:p>
        </w:tc>
        <w:tc>
          <w:tcPr>
            <w:cnfStyle w:val="000000010000"/>
            <w:tcW w:w="2628" w:type="dxa"/>
          </w:tcPr>
          <w:p w14:paraId="00000082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Умение переводить названия веществ на химический язык формул, оформление   записи уравнений химических реакций.</w:t>
            </w:r>
          </w:p>
          <w:p w14:paraId="0000008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Формирование предметных,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коммуникационных  компетентностей. Умение работать в команде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КСО.   </w:t>
            </w:r>
            <w: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  <w:t>Вывод: ЕНГ.</w:t>
            </w:r>
          </w:p>
        </w:tc>
        <w:tc>
          <w:tcPr>
            <w:cnfStyle w:val="000000010000"/>
            <w:tcW w:w="2339" w:type="dxa"/>
          </w:tcPr>
          <w:p w14:paraId="00000084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4969" w:type="dxa"/>
          </w:tcPr>
          <w:p w14:paraId="00000085">
            <w:pPr>
              <w:ind w:left="-709"/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</w:rPr>
              <w:t xml:space="preserve">Глава 4. Из истории династий. </w:t>
            </w:r>
            <w:r>
              <w:rPr>
                <w:rFonts w:ascii="Times New Roman" w:cs="Times New Roman" w:hAnsi="Times New Roman"/>
                <w:b/>
                <w:i/>
                <w:sz w:val="24"/>
                <w:szCs w:val="24"/>
                <w:u w:val="single"/>
              </w:rPr>
              <w:br w:type="textWrapping"/>
            </w:r>
          </w:p>
          <w:p w14:paraId="00000086">
            <w:pPr>
              <w:ind w:left="317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  Давайте с вами познакомимся с представителями династий. Прочитайте информацию о представителе мужской линии.</w:t>
            </w:r>
          </w:p>
          <w:p w14:paraId="00000087">
            <w:pPr>
              <w:ind w:left="317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00000088">
            <w:pPr>
              <w:ind w:left="317"/>
              <w:rPr>
                <w:rFonts w:ascii="Times New Roman" w:cs="Times New Roman" w:eastAsia="Times New Roman" w:hAnsi="Times New Roman"/>
                <w:b/>
                <w:i/>
                <w:color w:val="c00000"/>
                <w:sz w:val="24"/>
                <w:szCs w:val="24"/>
                <w:u w:val="single"/>
              </w:rPr>
            </w:pPr>
            <w:r>
              <w:rPr>
                <w:rFonts w:ascii="Times New Roman" w:cs="Times New Roman" w:eastAsia="Times New Roman" w:hAnsi="Times New Roman"/>
                <w:color w:val="90661c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Распределите роли и простройте связный рассказ: </w:t>
            </w:r>
          </w:p>
          <w:p w14:paraId="00000089">
            <w:pPr>
              <w:ind w:left="317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</w:p>
          <w:p w14:paraId="0000008A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  <w:t>историк расскажет о происхождении названия;</w:t>
            </w:r>
          </w:p>
          <w:p w14:paraId="0000008B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  <w:t xml:space="preserve">географ  расскажет о местах залежей минерала </w:t>
            </w:r>
          </w:p>
          <w:p w14:paraId="0000008C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  <w:t xml:space="preserve">химик – технолог подчеркнет в своем рассказе о надобности добычи железного колчедана. </w:t>
            </w:r>
          </w:p>
          <w:p w14:paraId="0000008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  <w:t xml:space="preserve">экономист оценит возможность строительства завода по производству серной кислоты в разных точках России. </w:t>
            </w:r>
          </w:p>
          <w:p w14:paraId="0000008E">
            <w:pPr>
              <w:ind w:left="317"/>
              <w:rPr>
                <w:rFonts w:ascii="Times New Roman" w:cs="Times New Roman" w:eastAsia="Times New Roman" w:hAnsi="Times New Roman"/>
                <w:color w:val="90661c"/>
                <w:sz w:val="24"/>
                <w:szCs w:val="24"/>
              </w:rPr>
            </w:pPr>
          </w:p>
          <w:p w14:paraId="0000008F">
            <w:pPr>
              <w:ind w:left="175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90661c"/>
                <w:sz w:val="24"/>
                <w:szCs w:val="24"/>
              </w:rPr>
              <w:t xml:space="preserve">       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Текст.</w:t>
            </w:r>
          </w:p>
          <w:p w14:paraId="00000090">
            <w:pPr>
              <w:ind w:left="175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Железный колчедан — один из самых распространенных минералов в земной коре. Он широко встречается и на равнине, и в горах; его сверкающие, золотистые кристаллы имеются почти в каждой коллекции. Его научное название «пирит» происходит от греческого слова «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пюр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» (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pyr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) — огонь, — потому ли, что он искрится на солнце, или потому, что ударом стали о его кусок можно высекать яркие искры. Колчедан часто принимали за золото или за медную руду и утаивали его открытие, пока не раскрывали тайну его состава.</w:t>
            </w:r>
          </w:p>
          <w:p w14:paraId="00000091">
            <w:pPr>
              <w:ind w:left="317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 xml:space="preserve">В истории человечества он имеет большое значение, так как содержит до 50 процентов серы, почему нередко его называют серным колчеданом. Крупные 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 xml:space="preserve">месторождения колчедана разыскивают по всему свету. Его запасы известны в разных местах — в Испании, Норвегии, на Урале и в Японии, всего до миллиарда тонн, но нам всё еще не хватает колчедана. В чем же дело? </w:t>
            </w:r>
          </w:p>
          <w:p w14:paraId="00000092">
            <w:pPr>
              <w:ind w:left="317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 xml:space="preserve">        Так продолжалось много лет. Но в 1828 году было сделано маленькое изобретение: оказалось, что для получения серной кислоты можно использовать другое сырье, — например серный колчедан. Он часто встречается в природе, из него можно выгодно получить серную кислоту. Стали разыскивать серный колчедан, и наконец, в 1856 году, были открыты громаднейшие месторождения его в западной части Испании и в Португалии. Серного колчедана можно было иметь достаточное количество, добывать его и перевозить очень легко. У серы появился сильный конкурент — колчедан. Колчедан стал преобладать в сернокислотной промышленности, и в эти годы внимание всех стран было обращено на Португалию</w:t>
            </w:r>
          </w:p>
          <w:p w14:paraId="00000093">
            <w:pPr>
              <w:ind w:left="317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</w:p>
          <w:p w14:paraId="00000094">
            <w:pPr>
              <w:ind w:left="317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 xml:space="preserve">        Где добывают железную руду в России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?</w:t>
            </w:r>
          </w:p>
          <w:p w14:paraId="00000095">
            <w:pPr>
              <w:ind w:left="317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</w:p>
          <w:p w14:paraId="00000096">
            <w:pPr>
              <w:ind w:left="317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 xml:space="preserve">         Железную руду с полным правом можно назвать одной из основ экономики любой страны. В России сосредоточено 40% общих запасов этого полезного 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 xml:space="preserve">ископаемого. Крупнейшие 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месторождения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 xml:space="preserve"> которого распределены по территории государства крайне неравномерно.</w:t>
            </w:r>
          </w:p>
          <w:p w14:paraId="00000097">
            <w:pPr>
              <w:pStyle w:val="Heading2"/>
              <w:spacing w:before="0"/>
              <w:ind w:left="317"/>
              <w:rPr>
                <w:rFonts w:ascii="Times New Roman" w:cs="Times New Roman" w:hAnsi="Times New Roman"/>
                <w:color w:val="002060"/>
                <w:sz w:val="24"/>
                <w:szCs w:val="24"/>
              </w:rPr>
            </w:pPr>
          </w:p>
          <w:p w14:paraId="00000098">
            <w:pPr>
              <w:pStyle w:val="Heading2"/>
              <w:spacing w:before="0"/>
              <w:ind w:left="317"/>
              <w:rPr>
                <w:rFonts w:ascii="Times New Roman" w:cs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t xml:space="preserve">        Распределение прогнозных ресурсов РФ по железной руде</w:t>
            </w:r>
          </w:p>
          <w:p w14:paraId="00000099">
            <w:pPr>
              <w:ind w:left="317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       По наличию прогнозируемых запасов железной руды Россия занимает лишь третье место, уступая Бразилии и Штатам. Общее количество руды в РФ оценивается примерно в 120,9 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млрд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тонн. Если считать по достоверности «разведданных», то наиболее точно определены запасы (категория Р1) в 92,4 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млрд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тонн, чуть меньше вероятность добычи в полном объеме у 16,2 млрд тонн (категория Р2) и</w:t>
            </w:r>
            <w:r>
              <w:rPr>
                <w:rStyle w:val="Apple-converted-space"/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 </w:t>
            </w:r>
            <w:r>
              <w:fldChar w:fldCharType="begin"/>
            </w:r>
            <w:r>
              <w:instrText xml:space="preserve">HYPERLINK "https://www.kakprosto.ru/kak-851259-drevnerusskie-mery-dliny" </w:instrText>
            </w:r>
            <w:r>
              <w:fldChar w:fldCharType="separate"/>
            </w:r>
            <w:r>
              <w:rPr>
                <w:rStyle w:val="Hyperlink"/>
                <w:rFonts w:ascii="Times New Roman" w:cs="Times New Roman" w:hAnsi="Times New Roman"/>
                <w:color w:val="002060"/>
                <w:sz w:val="24"/>
                <w:szCs w:val="24"/>
              </w:rPr>
              <w:t>наименьшая</w:t>
            </w:r>
            <w:r>
              <w:fldChar w:fldCharType="end"/>
            </w:r>
            <w:r>
              <w:rPr>
                <w:rStyle w:val="Apple-converted-space"/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вероятность добычи разведанной руды – 2,4 млрд тонн (категория Р3). При этом среднее содержание железа составляет 35,7%. Основная часть ресурсов сосредоточена на КМА (Курская магнитная аномалия), расположенной на европейской части России. Меньшее значение имеют месторождения, расположенные в Сибири, на Дальнем Востоке.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         Доля высококачественной руды, не требующей обогащения, с количеством железа не менее 60% в России составляет почти 12,4%. В основном руды средние и бедные, с содержанием железа в пределах 16-40%. Тем не менее, большими запасами 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богатых руд в мире обладает только Австралия. 72% российских запасов относятся к категории рентабельных.</w:t>
            </w:r>
            <w:r>
              <w:rPr>
                <w:rStyle w:val="Apple-converted-space"/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          Сегодня в РФ насчитывается 14 крупнейших месторождений. Из них 6 находятся в районе</w:t>
            </w:r>
            <w:r>
              <w:rPr>
                <w:rStyle w:val="Apple-converted-space"/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 </w:t>
            </w:r>
            <w:r>
              <w:fldChar w:fldCharType="begin"/>
            </w:r>
            <w:r>
              <w:instrText xml:space="preserve">HYPERLINK "https://www.kakprosto.ru/kak-905778-gde-nahoditsya-glavnyy-ofis-bilayn-v-moskve" </w:instrText>
            </w:r>
            <w:r>
              <w:fldChar w:fldCharType="separate"/>
            </w:r>
            <w:r>
              <w:rPr>
                <w:rStyle w:val="Hyperlink"/>
                <w:rFonts w:ascii="Times New Roman" w:cs="Times New Roman" w:hAnsi="Times New Roman"/>
                <w:color w:val="002060"/>
                <w:sz w:val="24"/>
                <w:szCs w:val="24"/>
              </w:rPr>
              <w:t>курской</w:t>
            </w:r>
            <w:r>
              <w:fldChar w:fldCharType="end"/>
            </w:r>
            <w:r>
              <w:rPr>
                <w:rStyle w:val="Apple-converted-space"/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аномалии (т.е., больше половины), что обеспечивает 88% разработки железных руд. 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Госбаланс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РФ на своем учете имеет 198 месторождений, 19 из которых имеет 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забалансовые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запасы. 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Основные места добычи железной руды, расположенные в убывающем порядке (по объему добываемых полезных ископаемых):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- месторождение Михайловское (в Курской области);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- м. 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Гусевгорское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(в Свердловской обл.);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- м. 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Лебединское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(в белгородской обл.);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- м. Стойленское (в Белгородской обл.);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- м. 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>Костомукшское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(Карелия);</w:t>
            </w:r>
            <w:r>
              <w:rPr>
                <w:rFonts w:ascii="Times New Roman" w:cs="Times New Roman" w:hAnsi="Times New Roman"/>
                <w:color w:val="002060"/>
                <w:sz w:val="24"/>
                <w:szCs w:val="24"/>
              </w:rPr>
              <w:br w:type="textWrapping"/>
            </w:r>
          </w:p>
          <w:p w14:paraId="0000009A">
            <w:pPr>
              <w:pStyle w:val="Normal(Web)"/>
              <w:shd w:val="clear" w:color="auto" w:fill="ffffff"/>
              <w:spacing w:before="0" w:after="0"/>
              <w:ind w:left="31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Прочитайте информацию о представителе женской линии  </w:t>
            </w:r>
          </w:p>
          <w:p w14:paraId="0000009B">
            <w:pPr>
              <w:pStyle w:val="Normal(Web)"/>
              <w:shd w:val="clear" w:color="auto" w:fill="ffffff"/>
              <w:spacing w:before="0" w:after="0"/>
              <w:ind w:left="317"/>
              <w:rPr>
                <w:color w:val="000000" w:themeColor="text1"/>
              </w:rPr>
            </w:pPr>
          </w:p>
          <w:p w14:paraId="0000009C">
            <w:pPr>
              <w:ind w:left="317"/>
              <w:rPr>
                <w:rFonts w:ascii="Times New Roman" w:cs="Times New Roman" w:eastAsia="Times New Roman" w:hAnsi="Times New Roman"/>
                <w:b/>
                <w:i/>
                <w:color w:val="c00000"/>
                <w:sz w:val="24"/>
                <w:szCs w:val="24"/>
                <w:u w:val="single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color w:val="c00000"/>
                <w:sz w:val="24"/>
                <w:szCs w:val="24"/>
                <w:u w:val="single"/>
              </w:rPr>
              <w:t>Распределите роли и простройте связный рассказ</w:t>
            </w:r>
            <w:r>
              <w:rPr>
                <w:rFonts w:ascii="Times New Roman" w:cs="Times New Roman" w:eastAsia="Times New Roman" w:hAnsi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:</w:t>
            </w:r>
            <w:r>
              <w:rPr>
                <w:rFonts w:ascii="Times New Roman" w:cs="Times New Roman" w:eastAsia="Times New Roman" w:hAnsi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</w:p>
          <w:p w14:paraId="0000009D">
            <w:pPr>
              <w:pStyle w:val="ListParagraph"/>
              <w:numPr>
                <w:ilvl w:val="0"/>
                <w:numId w:val="5"/>
              </w:numPr>
              <w:ind w:left="317"/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  <w:t xml:space="preserve">географ  расскажет о  богатых местах залежей минерала </w:t>
            </w:r>
          </w:p>
          <w:p w14:paraId="0000009E">
            <w:pPr>
              <w:pStyle w:val="ListParagraph"/>
              <w:numPr>
                <w:ilvl w:val="0"/>
                <w:numId w:val="5"/>
              </w:numPr>
              <w:ind w:left="317"/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color w:val="c00000"/>
                <w:sz w:val="28"/>
                <w:szCs w:val="28"/>
              </w:rPr>
              <w:t xml:space="preserve">химик – производственник даст классификацию  серной промышленности </w:t>
            </w:r>
          </w:p>
          <w:p w14:paraId="0000009F">
            <w:pPr>
              <w:pStyle w:val="Normal(Web)"/>
              <w:numPr>
                <w:ilvl w:val="0"/>
                <w:numId w:val="5"/>
              </w:numPr>
              <w:shd w:val="clear" w:color="auto" w:fill="ffffff"/>
              <w:spacing w:before="0" w:after="0"/>
              <w:ind w:left="317"/>
              <w:rPr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>экономист оценит возможность использования побочных продуктов нефтеперерабатывающей,</w:t>
            </w:r>
            <w:r>
              <w:rPr>
                <w:rStyle w:val="Apple-converted-space"/>
                <w:i/>
                <w:color w:val="c00000"/>
                <w:sz w:val="28"/>
                <w:szCs w:val="28"/>
              </w:rPr>
              <w:t> </w:t>
            </w:r>
            <w:r>
              <w:fldChar w:fldCharType="begin"/>
            </w:r>
            <w:r>
              <w:instrText xml:space="preserve">HYPERLINK "http://mining-enc.ru/c/cvetnaya-metallurgiya/" </w:instrText>
            </w:r>
            <w:r>
              <w:fldChar w:fldCharType="separate"/>
            </w:r>
            <w:r>
              <w:rPr>
                <w:rStyle w:val="Hyperlink"/>
                <w:i/>
                <w:color w:val="c00000"/>
                <w:sz w:val="28"/>
                <w:szCs w:val="28"/>
              </w:rPr>
              <w:t>цветной металлургии</w:t>
            </w:r>
            <w:r>
              <w:fldChar w:fldCharType="end"/>
            </w:r>
            <w:r>
              <w:rPr>
                <w:rStyle w:val="Apple-converted-space"/>
                <w:i/>
                <w:color w:val="c00000"/>
                <w:sz w:val="28"/>
                <w:szCs w:val="28"/>
              </w:rPr>
              <w:t> </w:t>
            </w:r>
            <w:r>
              <w:rPr>
                <w:i/>
                <w:color w:val="c00000"/>
                <w:sz w:val="28"/>
                <w:szCs w:val="28"/>
              </w:rPr>
              <w:t xml:space="preserve">и других отраслей промышленности в Сибирском регионе. </w:t>
            </w:r>
          </w:p>
          <w:p w14:paraId="000000A0">
            <w:pPr>
              <w:pStyle w:val="Normal(Web)"/>
              <w:shd w:val="clear" w:color="auto" w:fill="ffffff"/>
              <w:spacing w:before="0" w:after="0"/>
              <w:ind w:left="317"/>
              <w:rPr>
                <w:color w:val="000000" w:themeColor="text1"/>
              </w:rPr>
            </w:pPr>
          </w:p>
          <w:p w14:paraId="000000A1">
            <w:pPr>
              <w:pStyle w:val="Normal(Web)"/>
              <w:shd w:val="clear" w:color="auto" w:fill="ffffff"/>
              <w:spacing w:before="0" w:after="0"/>
              <w:ind w:left="317"/>
              <w:rPr>
                <w:color w:val="002060"/>
              </w:rPr>
            </w:pPr>
            <w:r>
              <w:rPr>
                <w:color w:val="002060"/>
              </w:rPr>
              <w:t xml:space="preserve">Долгое время серную кислоту умели получать только из чистой природной серы. Такой «богатой» серой страной была Южная Италия, знаменитый остров Сицилия с богатейшими месторождениями желтой серы. Другие страны заискивали перед Италией, и если это ни к чему не приводило, то иногда посылали свои корабли крейсировать вдоль ее берегов.  </w:t>
            </w:r>
          </w:p>
          <w:p w14:paraId="000000A2">
            <w:pPr>
              <w:pStyle w:val="Normal(Web)"/>
              <w:shd w:val="clear" w:color="auto" w:fill="ffffff"/>
              <w:spacing w:before="0" w:after="0"/>
              <w:ind w:left="317"/>
              <w:rPr>
                <w:color w:val="002060"/>
              </w:rPr>
            </w:pPr>
            <w:r>
              <w:rPr>
                <w:color w:val="002060"/>
              </w:rPr>
              <w:t xml:space="preserve">    </w:t>
            </w:r>
          </w:p>
          <w:p w14:paraId="000000A3">
            <w:pPr>
              <w:pStyle w:val="Normal(Web)"/>
              <w:shd w:val="clear" w:color="auto" w:fill="ffffff"/>
              <w:spacing w:before="0" w:after="0"/>
              <w:ind w:left="317"/>
              <w:rPr>
                <w:color w:val="002060"/>
              </w:rPr>
            </w:pPr>
            <w:r>
              <w:rPr>
                <w:color w:val="002060"/>
              </w:rPr>
              <w:t xml:space="preserve">    СЕРНАЯ ПРОМЫШЛЕННОСТЬ— </w:t>
            </w:r>
            <w:r>
              <w:rPr>
                <w:color w:val="002060"/>
              </w:rPr>
              <w:t>от</w:t>
            </w:r>
            <w:r>
              <w:rPr>
                <w:color w:val="002060"/>
              </w:rPr>
              <w:t>расль химической промышленности, объединяющая предприятия по производству элементарной природной и газовой (попутной)</w:t>
            </w:r>
            <w:r>
              <w:rPr>
                <w:rStyle w:val="Apple-converted-space"/>
                <w:color w:val="002060"/>
              </w:rPr>
              <w:t> </w:t>
            </w:r>
            <w:r>
              <w:fldChar w:fldCharType="begin"/>
            </w:r>
            <w:r>
              <w:instrText xml:space="preserve">HYPERLINK "http://mining-enc.ru/s/sera/" </w:instrText>
            </w:r>
            <w:r>
              <w:fldChar w:fldCharType="separate"/>
            </w:r>
            <w:r>
              <w:rPr>
                <w:rStyle w:val="Hyperlink"/>
                <w:color w:val="002060"/>
              </w:rPr>
              <w:t>серы</w:t>
            </w:r>
            <w:r>
              <w:fldChar w:fldCharType="end"/>
            </w:r>
            <w:r>
              <w:rPr>
                <w:color w:val="002060"/>
              </w:rPr>
              <w:t>. Природная сера получается из</w:t>
            </w:r>
            <w:r>
              <w:rPr>
                <w:rStyle w:val="Apple-converted-space"/>
                <w:color w:val="002060"/>
              </w:rPr>
              <w:t> </w:t>
            </w:r>
            <w:r>
              <w:fldChar w:fldCharType="begin"/>
            </w:r>
            <w:r>
              <w:instrText xml:space="preserve">HYPERLINK "http://www.mining-enc.ru/m/mestorozhdenie-poleznyx-iskopaemyx/" </w:instrText>
            </w:r>
            <w:r>
              <w:fldChar w:fldCharType="separate"/>
            </w:r>
            <w:r>
              <w:rPr>
                <w:rStyle w:val="Hyperlink"/>
                <w:color w:val="002060"/>
              </w:rPr>
              <w:t>месторождений</w:t>
            </w:r>
            <w:r>
              <w:fldChar w:fldCharType="end"/>
            </w:r>
            <w:r>
              <w:rPr>
                <w:rStyle w:val="Apple-converted-space"/>
                <w:color w:val="002060"/>
              </w:rPr>
              <w:t> </w:t>
            </w:r>
            <w:r>
              <w:fldChar w:fldCharType="begin"/>
            </w:r>
            <w:r>
              <w:instrText xml:space="preserve">HYPERLINK "http://mining-enc.ru/s/sernye-rudy/" </w:instrText>
            </w:r>
            <w:r>
              <w:fldChar w:fldCharType="separate"/>
            </w:r>
            <w:r>
              <w:rPr>
                <w:rStyle w:val="Hyperlink"/>
                <w:color w:val="002060"/>
              </w:rPr>
              <w:t>серных руд</w:t>
            </w:r>
            <w:r>
              <w:fldChar w:fldCharType="end"/>
            </w:r>
            <w:r>
              <w:rPr>
                <w:color w:val="002060"/>
              </w:rPr>
              <w:t>, газовая — при очистке</w:t>
            </w:r>
            <w:r>
              <w:rPr>
                <w:rStyle w:val="Apple-converted-space"/>
                <w:color w:val="002060"/>
              </w:rPr>
              <w:t> </w:t>
            </w:r>
            <w:r>
              <w:fldChar w:fldCharType="begin"/>
            </w:r>
            <w:r>
              <w:instrText xml:space="preserve">HYPERLINK "http://www.mining-enc.ru/g/gazy-prirodnye-goryuchie/" </w:instrText>
            </w:r>
            <w:r>
              <w:fldChar w:fldCharType="separate"/>
            </w:r>
            <w:r>
              <w:rPr>
                <w:rStyle w:val="Hyperlink"/>
                <w:color w:val="002060"/>
              </w:rPr>
              <w:t>природных газов</w:t>
            </w:r>
            <w:r>
              <w:fldChar w:fldCharType="end"/>
            </w:r>
            <w:r>
              <w:rPr>
                <w:color w:val="002060"/>
              </w:rPr>
              <w:t>, газов нефтеперерабатывающей,</w:t>
            </w:r>
            <w:r>
              <w:rPr>
                <w:rStyle w:val="Apple-converted-space"/>
                <w:color w:val="002060"/>
              </w:rPr>
              <w:t> </w:t>
            </w:r>
            <w:r>
              <w:fldChar w:fldCharType="begin"/>
            </w:r>
            <w:r>
              <w:instrText xml:space="preserve">HYPERLINK "http://mining-enc.ru/c/cvetnaya-metallurgiya/" </w:instrText>
            </w:r>
            <w:r>
              <w:fldChar w:fldCharType="separate"/>
            </w:r>
            <w:r>
              <w:rPr>
                <w:rStyle w:val="Hyperlink"/>
                <w:color w:val="002060"/>
              </w:rPr>
              <w:t>цветной металлургии</w:t>
            </w:r>
            <w:r>
              <w:fldChar w:fldCharType="end"/>
            </w:r>
            <w:r>
              <w:rPr>
                <w:rStyle w:val="Apple-converted-space"/>
                <w:color w:val="002060"/>
              </w:rPr>
              <w:t> </w:t>
            </w:r>
            <w:r>
              <w:rPr>
                <w:color w:val="002060"/>
              </w:rPr>
              <w:t>и других отраслей промышленности.</w:t>
            </w:r>
          </w:p>
          <w:p w14:paraId="000000A4">
            <w:pPr>
              <w:pStyle w:val="Normal(Web)"/>
              <w:shd w:val="clear" w:color="auto" w:fill="ffffff"/>
              <w:spacing w:before="0" w:after="0"/>
              <w:ind w:left="317"/>
              <w:rPr>
                <w:color w:val="002060"/>
              </w:rPr>
            </w:pPr>
            <w:r>
              <w:rPr>
                <w:color w:val="002060"/>
              </w:rPr>
              <w:t>В России умели добывать "серу горючую" из сероводородных</w:t>
            </w:r>
            <w:r>
              <w:rPr>
                <w:rStyle w:val="Apple-converted-space"/>
                <w:color w:val="002060"/>
              </w:rPr>
              <w:t> </w:t>
            </w:r>
            <w:r>
              <w:fldChar w:fldCharType="begin"/>
            </w:r>
            <w:r>
              <w:instrText xml:space="preserve">HYPERLINK "http://mining-enc.ru/k/klyuchi/" </w:instrText>
            </w:r>
            <w:r>
              <w:fldChar w:fldCharType="separate"/>
            </w:r>
            <w:r>
              <w:rPr>
                <w:rStyle w:val="Hyperlink"/>
                <w:color w:val="002060"/>
              </w:rPr>
              <w:t>ключей</w:t>
            </w:r>
            <w:r>
              <w:fldChar w:fldCharType="end"/>
            </w:r>
            <w:r>
              <w:rPr>
                <w:rStyle w:val="Apple-converted-space"/>
                <w:color w:val="002060"/>
              </w:rPr>
              <w:t> </w:t>
            </w:r>
            <w:r>
              <w:rPr>
                <w:color w:val="002060"/>
              </w:rPr>
              <w:t xml:space="preserve">в ряде мест Северного края. В середине 17 века в Самарском и Казанском Поволжье были </w:t>
            </w:r>
            <w:r>
              <w:rPr>
                <w:color w:val="002060"/>
              </w:rPr>
              <w:t>открыты месторождения самородной серы.</w:t>
            </w:r>
            <w:r>
              <w:rPr>
                <w:rStyle w:val="Apple-converted-space"/>
                <w:color w:val="002060"/>
              </w:rPr>
              <w:t> </w:t>
            </w:r>
            <w:r>
              <w:fldChar w:fldCharType="begin"/>
            </w:r>
            <w:r>
              <w:instrText xml:space="preserve">HYPERLINK "http://www.mining-enc.ru/d/dobycha-poleznyx-iskopaemyx/" </w:instrText>
            </w:r>
            <w:r>
              <w:fldChar w:fldCharType="separate"/>
            </w:r>
            <w:r>
              <w:rPr>
                <w:rStyle w:val="Hyperlink"/>
                <w:color w:val="002060"/>
              </w:rPr>
              <w:t>Добыча</w:t>
            </w:r>
            <w:r>
              <w:fldChar w:fldCharType="end"/>
            </w:r>
            <w:r>
              <w:rPr>
                <w:rStyle w:val="Apple-converted-space"/>
                <w:color w:val="002060"/>
              </w:rPr>
              <w:t> </w:t>
            </w:r>
            <w:r>
              <w:rPr>
                <w:color w:val="002060"/>
              </w:rPr>
              <w:t>её в незначительных количествах велась со времён Петра I. К началу 20 в. её производство прекратилось, и с 1911 Россия импортировала серу из других стран. В 1913 в страну было ввезено 26 тысяч т серы.</w:t>
            </w:r>
          </w:p>
          <w:p w14:paraId="000000A5">
            <w:pPr>
              <w:pStyle w:val="Normal(Web)"/>
              <w:shd w:val="clear" w:color="auto" w:fill="ffffff"/>
              <w:spacing w:before="0" w:after="0"/>
              <w:ind w:left="317"/>
              <w:rPr>
                <w:color w:val="002060"/>
              </w:rPr>
            </w:pPr>
            <w:r>
              <w:rPr>
                <w:color w:val="002060"/>
              </w:rPr>
              <w:t>Первый серный рудник в</w:t>
            </w:r>
            <w:r>
              <w:rPr>
                <w:rStyle w:val="Apple-converted-space"/>
                <w:color w:val="002060"/>
              </w:rPr>
              <w:t> </w:t>
            </w:r>
            <w:r>
              <w:fldChar w:fldCharType="begin"/>
            </w:r>
            <w:r>
              <w:instrText xml:space="preserve">HYPERLINK "http://www.mining-enc.ru/s/soyuz-sovetskix-socialisticheskix-respublik/" </w:instrText>
            </w:r>
            <w:r>
              <w:fldChar w:fldCharType="separate"/>
            </w:r>
            <w:r>
              <w:rPr>
                <w:rStyle w:val="Hyperlink"/>
                <w:color w:val="002060"/>
              </w:rPr>
              <w:t>CCCP</w:t>
            </w:r>
            <w:r>
              <w:fldChar w:fldCharType="end"/>
            </w:r>
            <w:r>
              <w:rPr>
                <w:rStyle w:val="Apple-converted-space"/>
                <w:color w:val="002060"/>
              </w:rPr>
              <w:t> </w:t>
            </w:r>
            <w:r>
              <w:rPr>
                <w:color w:val="002060"/>
              </w:rPr>
              <w:t>введён в эксплуатацию в Крыму (</w:t>
            </w:r>
            <w:r>
              <w:rPr>
                <w:color w:val="002060"/>
              </w:rPr>
              <w:t>Чекур-Кояш</w:t>
            </w:r>
            <w:r>
              <w:rPr>
                <w:color w:val="002060"/>
              </w:rPr>
              <w:t>) в 1930.</w:t>
            </w:r>
            <w:r>
              <w:rPr>
                <w:rStyle w:val="Apple-converted-space"/>
                <w:color w:val="002060"/>
              </w:rPr>
              <w:t> </w:t>
            </w:r>
          </w:p>
          <w:p w14:paraId="000000A6">
            <w:pPr>
              <w:ind w:left="317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000000A7">
            <w:pPr>
              <w:ind w:left="175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3018" w:type="dxa"/>
          </w:tcPr>
          <w:p w14:paraId="000000A8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Создается учебная ситуация, которая  направлена на работу с текстом до чтения – это этап « вызова» во время которого у детей пробуждается интерес к теме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00100000"/>
            <w:tcW w:w="2923" w:type="dxa"/>
          </w:tcPr>
          <w:p w14:paraId="000000A9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Работа в команде. Каждый член команды выбирает интересующую его область познания.  </w:t>
            </w:r>
          </w:p>
        </w:tc>
        <w:tc>
          <w:tcPr>
            <w:cnfStyle w:val="000000100000"/>
            <w:tcW w:w="2628" w:type="dxa"/>
          </w:tcPr>
          <w:p w14:paraId="000000AA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Наблюдение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: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умение работать самостоятельно с текстом. Формирование когнитивных способностей. </w:t>
            </w:r>
            <w: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  <w:t>Вывод: читательская грамотность</w:t>
            </w:r>
            <w: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2339" w:type="dxa"/>
          </w:tcPr>
          <w:p w14:paraId="000000AB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4969" w:type="dxa"/>
          </w:tcPr>
          <w:p w14:paraId="000000AC">
            <w:pPr>
              <w:ind w:left="175"/>
              <w:rPr>
                <w:rFonts w:ascii="Times New Roman" w:cs="Times New Roman" w:eastAsia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Третейский судья.</w:t>
            </w:r>
          </w:p>
          <w:p w14:paraId="000000AD">
            <w:pPr>
              <w:ind w:left="175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000000AE">
            <w:pPr>
              <w:ind w:left="175"/>
              <w:rPr>
                <w:rFonts w:ascii="Times New Roman" w:cs="Times New Roman" w:eastAsia="Times New Roman" w:hAnsi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color w:val="c00000"/>
                <w:sz w:val="24"/>
                <w:szCs w:val="24"/>
              </w:rPr>
              <w:t xml:space="preserve">Сделайте вывод: </w:t>
            </w:r>
            <w:r>
              <w:rPr>
                <w:rFonts w:ascii="Times New Roman" w:cs="Times New Roman" w:hAnsi="Times New Roman"/>
                <w:b/>
                <w:i/>
                <w:color w:val="c00000"/>
                <w:sz w:val="24"/>
                <w:szCs w:val="24"/>
              </w:rPr>
              <w:t>чему же учит этот рассказ?</w:t>
            </w:r>
          </w:p>
          <w:p w14:paraId="000000AF">
            <w:pPr>
              <w:ind w:left="175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000000B0">
            <w:pPr>
              <w:ind w:left="175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Началась борьба между серой и колчеданом. Но вот в Америке открыли дешевый способ извлечения серы из земли. В Северной Америке сера залегает на больших глубинах в двести-триста метров. Для извлечения серы в глубину земли направляли горячие пары. Эти пары расплавляли серу, и она в жидком виде выливалась на поверхность земли. Этот способ, удобный и дешевый, разорил много рабочих и крестьян в Сицилии и создал сильную конкуренцию. Колчедан был вытеснен, снова восторжествовала сера, колчедан снова оказался ненужным.</w:t>
            </w:r>
          </w:p>
          <w:p w14:paraId="000000B1">
            <w:pPr>
              <w:ind w:left="175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 xml:space="preserve">Но на этом борьба не кончилась: стали 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механизировать способы извлечения из земли колчедана, вложили в это дело большие капиталы, и колчедан из Испании оказался дешевым сырьем. Снова начал побеждать колчедан. Вновь перестраиваются заводские установки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… Н</w:t>
            </w: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о зачем брать колчедан или серу, когда много гипса, а в нем много серы? Можно просто из гипса извлечь серную кислоту. И, возможно, гипс со временем заменит и серу и колчедан.</w:t>
            </w:r>
          </w:p>
          <w:p w14:paraId="000000B2">
            <w:pPr>
              <w:ind w:left="175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</w:rPr>
              <w:t>Вы видите, как производство серной кислоты, лежащее в основе сельского хозяйства и военной техники, зависит от небольшого технического завоевания. Это завоевание может изменить все прежние отношения, развенчать богатства, а ненужное, лежащее без пользы природное вещество заставить служить человеку!</w:t>
            </w:r>
          </w:p>
          <w:p w14:paraId="000000B3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3018" w:type="dxa"/>
          </w:tcPr>
          <w:p w14:paraId="000000B4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Учебная ситуация – формирование креативного мышления </w:t>
            </w:r>
          </w:p>
        </w:tc>
        <w:tc>
          <w:tcPr>
            <w:cnfStyle w:val="000000010000"/>
            <w:tcW w:w="2923" w:type="dxa"/>
          </w:tcPr>
          <w:p w14:paraId="000000B5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 в команде. Обмен мнениями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Выработка единого мнения . Составление аргументированного тезисного доказательства. </w:t>
            </w:r>
          </w:p>
        </w:tc>
        <w:tc>
          <w:tcPr>
            <w:cnfStyle w:val="000000010000"/>
            <w:tcW w:w="2628" w:type="dxa"/>
          </w:tcPr>
          <w:p w14:paraId="000000B6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Умение извлечь полезную информацию из текста и составить убедительное доказательство, выразив собственное мнение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00010000"/>
            <w:tcW w:w="2339" w:type="dxa"/>
          </w:tcPr>
          <w:p w14:paraId="000000B7">
            <w:pPr>
              <w:ind w:left="179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Примерное выступление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14:paraId="000000B8">
            <w:pPr>
              <w:pStyle w:val="Normal(Web)"/>
              <w:shd w:val="clear" w:color="auto" w:fill="ffffff"/>
              <w:spacing w:before="0" w:after="0"/>
              <w:ind w:left="17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Вывод третейского судьи: </w:t>
            </w:r>
            <w:r>
              <w:rPr>
                <w:color w:val="000000" w:themeColor="text1"/>
              </w:rPr>
              <w:t xml:space="preserve">нет в природе полезного или неполезного, нет нужных и ненужных минералов — сам человек своим творчеством и энергией подчиняет себе природу и превращает ее в производительную силу страны. И чем шире разовьется </w:t>
            </w:r>
            <w:r>
              <w:rPr>
                <w:color w:val="000000" w:themeColor="text1"/>
              </w:rPr>
              <w:t xml:space="preserve">техника, чем глубже проникнет ученый во все тайны природы, тем полнее будет его победа, победа мысли и творчества над мощью природы. </w:t>
            </w:r>
          </w:p>
          <w:p w14:paraId="000000B9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4969" w:type="dxa"/>
          </w:tcPr>
          <w:p w14:paraId="000000BA">
            <w:pPr>
              <w:ind w:left="175"/>
              <w:rPr>
                <w:rFonts w:ascii="Times New Roman" w:cs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Глава 5. Первый бал.</w:t>
            </w:r>
          </w:p>
          <w:p w14:paraId="000000BB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0000BC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В день совершеннолетия серной кислоты, все Соли серной кислоты-сульфаты явились на бал во дворец и предстали перед ней. Познакомимся с некоторыми из них. Парад солей. </w:t>
            </w:r>
          </w:p>
          <w:p w14:paraId="000000BD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Задание: составьте формулы солей серной кислоты. 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Глава 6.  «На развилке дорог».</w:t>
            </w:r>
            <w:r>
              <w:rPr>
                <w:rStyle w:val="Apple-converted-space"/>
                <w:rFonts w:ascii="Times New Roman" w:cs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Пробили часы в полночь и Серная кислота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покинула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бал.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br w:type="textWrapping"/>
            </w:r>
          </w:p>
          <w:p w14:paraId="000000BE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Много ли, мало ли времени прошло с тех пор, но только захотелось  юным мушкетерам найти Серную кислоту, ведь как хотелось увидеть одну из Главных героинь в Химическом Королевстве, которая заслуженно заняла свою нишу в социуме. Область ее применения широка: для производства минеральных удобрений, очистки нефтепродуктов, синтеза красителей и лекарств, производства кислот и солей, сушки газов,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Объявил Глашатай указ Королевства, чтобы найти Серную Кислоту и призвал к себе Высших чинов из числа воинов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Хлорида Бария, Нитрата  Серебра, Нитрата Свинца. Долго шли они по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дороге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дошла до развилки. На обочине увидели большой камень, на котором было написано: если правильный путь выберите, то один из вас придет к Соляной Кислоте, другой – к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Йодоводородной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и, наконец, третий придет к Серной Кислоте. Задумались воины – как найти и правильный путь? Давайте поможем им.</w:t>
            </w:r>
          </w:p>
          <w:p w14:paraId="000000BF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0000C0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 задания:</w:t>
            </w:r>
          </w:p>
          <w:p w14:paraId="000000C1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бращение к таблице растворимости. Составление уравнений химических реакций.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ыполнение лабораторного опыта: качественная реакция на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сульфат-ионы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00000C2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0000C3">
            <w:pPr>
              <w:ind w:left="175"/>
              <w:rPr>
                <w:rFonts w:ascii="Times New Roman" w:cs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Глава 7. Союз двух сердец – крепкая и нерушимая семья. </w:t>
            </w:r>
          </w:p>
          <w:p w14:paraId="000000C4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00000C5">
            <w:pPr>
              <w:ind w:left="175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Решение задачи.</w:t>
            </w:r>
          </w:p>
          <w:p w14:paraId="000000C6">
            <w:pPr>
              <w:ind w:left="175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Определите сколько моль «прошагал» воин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Хлорид Бария, если в результате взаимодействия  5 моль Серной Кислоты с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ним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образовался крепкий союз – нерастворимый Сульфат Бария.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br w:type="textWrapping"/>
            </w:r>
          </w:p>
        </w:tc>
        <w:tc>
          <w:tcPr>
            <w:cnfStyle w:val="000000100000"/>
            <w:tcW w:w="3018" w:type="dxa"/>
          </w:tcPr>
          <w:p w14:paraId="000000C7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Учитель создает учебную ситуацию « описание и оценка химических свойств»  </w:t>
            </w:r>
          </w:p>
        </w:tc>
        <w:tc>
          <w:tcPr>
            <w:cnfStyle w:val="000000100000"/>
            <w:tcW w:w="2923" w:type="dxa"/>
          </w:tcPr>
          <w:p w14:paraId="000000C8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 индивидуально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14:paraId="000000C9">
            <w:pPr>
              <w:rPr>
                <w:rFonts w:ascii="Times New Roman" w:cs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u w:val="single"/>
              </w:rPr>
              <w:t>Рефлексия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u w:val="single"/>
              </w:rPr>
              <w:t xml:space="preserve"> .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cnfStyle w:val="000000100000"/>
            <w:tcW w:w="2628" w:type="dxa"/>
          </w:tcPr>
          <w:p w14:paraId="000000CA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Умение переводить названия веществ на химический язык формул, оформление   записи уравнений химических реакций.</w:t>
            </w:r>
          </w:p>
          <w:p w14:paraId="000000CB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Формирование предметных компетентностей. </w:t>
            </w:r>
            <w: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  <w:t>Вывод: ЕНГ</w:t>
            </w:r>
            <w:r>
              <w:rPr>
                <w:rFonts w:ascii="Times New Roman" w:cs="Times New Roman" w:hAnsi="Times New Roman"/>
                <w:b/>
                <w:i/>
                <w:color w:val="974807" w:themeColor="accent6" w:themeShade="80"/>
                <w:sz w:val="24"/>
                <w:szCs w:val="24"/>
              </w:rPr>
              <w:t xml:space="preserve">. </w:t>
            </w:r>
          </w:p>
        </w:tc>
        <w:tc>
          <w:tcPr>
            <w:cnfStyle w:val="000000100000"/>
            <w:tcW w:w="2339" w:type="dxa"/>
          </w:tcPr>
          <w:p w14:paraId="000000CC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4969" w:type="dxa"/>
          </w:tcPr>
          <w:p w14:paraId="000000CD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3018" w:type="dxa"/>
          </w:tcPr>
          <w:p w14:paraId="000000CE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923" w:type="dxa"/>
          </w:tcPr>
          <w:p w14:paraId="000000CF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628" w:type="dxa"/>
          </w:tcPr>
          <w:p w14:paraId="000000D0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339" w:type="dxa"/>
          </w:tcPr>
          <w:p w14:paraId="000000D1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4969" w:type="dxa"/>
          </w:tcPr>
          <w:p w14:paraId="000000D2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3018" w:type="dxa"/>
          </w:tcPr>
          <w:p w14:paraId="000000D3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923" w:type="dxa"/>
          </w:tcPr>
          <w:p w14:paraId="000000D4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628" w:type="dxa"/>
          </w:tcPr>
          <w:p w14:paraId="000000D5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339" w:type="dxa"/>
          </w:tcPr>
          <w:p w14:paraId="000000D6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4969" w:type="dxa"/>
          </w:tcPr>
          <w:p w14:paraId="000000D7">
            <w:pPr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3018" w:type="dxa"/>
          </w:tcPr>
          <w:p w14:paraId="000000D8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923" w:type="dxa"/>
          </w:tcPr>
          <w:p w14:paraId="000000D9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628" w:type="dxa"/>
          </w:tcPr>
          <w:p w14:paraId="000000DA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339" w:type="dxa"/>
          </w:tcPr>
          <w:p w14:paraId="000000DB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 w14:paraId="000000DC">
      <w:pPr>
        <w:rPr>
          <w:rFonts w:ascii="Times New Roman" w:cs="Times New Roman" w:hAnsi="Times New Roman"/>
          <w:sz w:val="24"/>
          <w:szCs w:val="24"/>
        </w:rPr>
      </w:pPr>
    </w:p>
    <w:sectPr>
      <w:pgSz w:w="16838" w:h="11906" w:orient="landscape"/>
      <w:pgMar w:top="1701" w:right="1134" w:bottom="850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731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91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51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cs="Times New Roman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cs="Times New Roman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multiLevelType w:val="hybridMultilevel"/>
    <w:lvl w:ilvl="0" w:tentative="0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731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91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51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AD"/>
    <w:rsid w:val="00055E36"/>
    <w:rsid w:val="00097F09"/>
    <w:rsid w:val="00153F66"/>
    <w:rsid w:val="00274CAB"/>
    <w:rsid w:val="003C0547"/>
    <w:rsid w:val="003E1EBC"/>
    <w:rsid w:val="00406DBA"/>
    <w:rsid w:val="00492F9E"/>
    <w:rsid w:val="004D0025"/>
    <w:rsid w:val="004F583E"/>
    <w:rsid w:val="00506204"/>
    <w:rsid w:val="006A2292"/>
    <w:rsid w:val="006A49B6"/>
    <w:rsid w:val="00725D00"/>
    <w:rsid w:val="007D4CF7"/>
    <w:rsid w:val="009016DD"/>
    <w:rsid w:val="00A47BAD"/>
    <w:rsid w:val="00A96BE0"/>
    <w:rsid w:val="00AD708C"/>
    <w:rsid w:val="00BF37DF"/>
    <w:rsid w:val="00C266AD"/>
    <w:rsid w:val="00C84F0A"/>
    <w:rsid w:val="00E24608"/>
    <w:rsid w:val="00E278C1"/>
    <w:rsid w:val="00E8062C"/>
    <w:rsid w:val="00F10F54"/>
    <w:rsid w:val="00F1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2">
    <w:name w:val="Heading 2"/>
    <w:basedOn w:val="Normal"/>
    <w:next w:val="Normal"/>
    <w:link w:val="Заголовок2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Заголовок2Знак">
    <w:name w:val="Заголовок 2 Знак"/>
    <w:basedOn w:val="DefaultParagraphFont"/>
    <w:link w:val="Heading2"/>
    <w:uiPriority w:val="9"/>
    <w:semiHidden w:val="on"/>
    <w:rPr>
      <w:rFonts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Hyperlink">
    <w:name w:val="Hyperlink"/>
    <w:basedOn w:val="DefaultParagraphFont"/>
    <w:uiPriority w:val="99"/>
    <w:semiHidden w:val="on"/>
    <w:unhideWhenUsed w:val="on"/>
    <w:rPr>
      <w:color w:val="0000ff"/>
      <w:u w:val="single"/>
    </w:rPr>
  </w:style>
  <w:style w:type="paragraph" w:styleId="Normal(Web)">
    <w:name w:val="Normal (Web)"/>
    <w:basedOn w:val="Normal"/>
    <w:uiPriority w:val="99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F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83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10F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F10F54"/>
  </w:style>
  <w:style w:type="character" w:styleId="a5">
    <w:name w:val="Hyperlink"/>
    <w:basedOn w:val="a0"/>
    <w:uiPriority w:val="99"/>
    <w:semiHidden/>
    <w:unhideWhenUsed/>
    <w:rsid w:val="00F10F5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1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6" Type="http://schemas.openxmlformats.org/officeDocument/2006/relationships/hyperlink" Target="https://www.kakprosto.ru/kak-851259-drevnerusskie-mery-dliny" TargetMode="External"/><Relationship Id="rId7" Type="http://schemas.openxmlformats.org/officeDocument/2006/relationships/hyperlink" Target="https://www.kakprosto.ru/kak-905778-gde-nahoditsya-glavnyy-ofis-bilayn-v-moskve" TargetMode="External"/><Relationship Id="rId8" Type="http://schemas.openxmlformats.org/officeDocument/2006/relationships/hyperlink" Target="http://mining-enc.ru/c/cvetnaya-metallurgiya/" TargetMode="External"/><Relationship Id="rId9" Type="http://schemas.openxmlformats.org/officeDocument/2006/relationships/hyperlink" Target="http://mining-enc.ru/s/sera/" TargetMode="External"/><Relationship Id="rId10" Type="http://schemas.openxmlformats.org/officeDocument/2006/relationships/hyperlink" Target="http://www.mining-enc.ru/m/mestorozhdenie-poleznyx-iskopaemyx/" TargetMode="External"/><Relationship Id="rId11" Type="http://schemas.openxmlformats.org/officeDocument/2006/relationships/hyperlink" Target="http://mining-enc.ru/s/sernye-rudy/" TargetMode="External"/><Relationship Id="rId12" Type="http://schemas.openxmlformats.org/officeDocument/2006/relationships/hyperlink" Target="http://www.mining-enc.ru/g/gazy-prirodnye-goryuchie/" TargetMode="External"/><Relationship Id="rId13" Type="http://schemas.openxmlformats.org/officeDocument/2006/relationships/hyperlink" Target="http://mining-enc.ru/c/cvetnaya-metallurgiya/" TargetMode="External"/><Relationship Id="rId14" Type="http://schemas.openxmlformats.org/officeDocument/2006/relationships/hyperlink" Target="http://mining-enc.ru/k/klyuchi/" TargetMode="External"/><Relationship Id="rId15" Type="http://schemas.openxmlformats.org/officeDocument/2006/relationships/hyperlink" Target="http://www.mining-enc.ru/d/dobycha-poleznyx-iskopaemyx/" TargetMode="External"/><Relationship Id="rId16" Type="http://schemas.openxmlformats.org/officeDocument/2006/relationships/hyperlink" Target="http://www.mining-enc.ru/s/soyuz-sovetskix-socialisticheskix-respublik/" TargetMode="Externa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27к</dc:creator>
  <cp:lastModifiedBy>Author</cp:lastModifiedBy>
</cp:coreProperties>
</file>