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DB" w:rsidRPr="00B11DDB" w:rsidRDefault="00B11DDB" w:rsidP="00B11D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Игнатовская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школа»</w:t>
      </w:r>
    </w:p>
    <w:p w:rsidR="00B11DDB" w:rsidRDefault="00B11DDB" w:rsidP="00B11DDB">
      <w:pPr>
        <w:pStyle w:val="a4"/>
        <w:rPr>
          <w:rFonts w:ascii="Times New Roman" w:hAnsi="Times New Roman" w:cs="Times New Roman"/>
          <w:sz w:val="48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48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48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48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40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40"/>
          <w:szCs w:val="24"/>
        </w:rPr>
      </w:pPr>
      <w:r w:rsidRPr="00B11DDB">
        <w:rPr>
          <w:rFonts w:ascii="Times New Roman" w:hAnsi="Times New Roman" w:cs="Times New Roman"/>
          <w:sz w:val="40"/>
          <w:szCs w:val="24"/>
        </w:rPr>
        <w:t>Дидактическая игра как один из важных инструментов в обучении детей с ограниченными возможностями здоровья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40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48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11DDB" w:rsidRPr="003C281D" w:rsidRDefault="00B11DDB" w:rsidP="00B11DDB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3C281D">
        <w:rPr>
          <w:rFonts w:ascii="Times New Roman" w:hAnsi="Times New Roman" w:cs="Times New Roman"/>
          <w:sz w:val="28"/>
          <w:szCs w:val="24"/>
        </w:rPr>
        <w:t>подготовил учитель начальных классов:</w:t>
      </w:r>
    </w:p>
    <w:p w:rsidR="00B11DDB" w:rsidRPr="003C281D" w:rsidRDefault="00B11DDB" w:rsidP="00B11DDB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3C281D">
        <w:rPr>
          <w:rFonts w:ascii="Times New Roman" w:hAnsi="Times New Roman" w:cs="Times New Roman"/>
          <w:sz w:val="28"/>
          <w:szCs w:val="24"/>
        </w:rPr>
        <w:t>Юденко Татьяна Викторовна</w:t>
      </w:r>
    </w:p>
    <w:p w:rsidR="00B11DDB" w:rsidRPr="003C281D" w:rsidRDefault="00B11DDB" w:rsidP="00B11DDB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</w:p>
    <w:p w:rsidR="00B11DDB" w:rsidRDefault="00B11DDB" w:rsidP="00B11DD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«Игра имеет преимущество перед всеми другими формами,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так как дает возможность организовать, прежде всего, жизнь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самих детей, их собственную активность, их самостоятельность».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А.П. Усова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Основной задачей при обучении детей с ограниченными возможностями здоровья является максимальное преодоление недостатков познавательной деятельности и эмоционально-волевой сферы.  Усвоение программного материала зависит от правильного выбора методов обучения. При этом нужно помнить о возрастных особенностях детей, об отклонениях в развитии, характерных для той или иной категории детей с ОВЗ. Уроки обязаны быть увлекательными, занимательными. Поэтому большое внимание уделяется дидактическим играм, с помощью которых учащиеся лучше запоминают изучаемый материал.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 xml:space="preserve"> Дидактическая игра является ценным средством воспитания умственной активности детей, она активизирует психические процессы, вызывает у детей интерес к процессу познания. С помощью игры </w:t>
      </w:r>
      <w:proofErr w:type="gramStart"/>
      <w:r w:rsidRPr="00B11DDB">
        <w:rPr>
          <w:rFonts w:ascii="Times New Roman" w:hAnsi="Times New Roman" w:cs="Times New Roman"/>
          <w:sz w:val="24"/>
          <w:szCs w:val="24"/>
        </w:rPr>
        <w:t>дети  охотно</w:t>
      </w:r>
      <w:proofErr w:type="gramEnd"/>
      <w:r w:rsidRPr="00B11DDB">
        <w:rPr>
          <w:rFonts w:ascii="Times New Roman" w:hAnsi="Times New Roman" w:cs="Times New Roman"/>
          <w:sz w:val="24"/>
          <w:szCs w:val="24"/>
        </w:rPr>
        <w:t xml:space="preserve"> преодолевают трудности, тренируют свои силы, развивают способности и умения.  Игры </w:t>
      </w:r>
      <w:proofErr w:type="gramStart"/>
      <w:r w:rsidRPr="00B11DDB">
        <w:rPr>
          <w:rFonts w:ascii="Times New Roman" w:hAnsi="Times New Roman" w:cs="Times New Roman"/>
          <w:sz w:val="24"/>
          <w:szCs w:val="24"/>
        </w:rPr>
        <w:t>помогают  сделать</w:t>
      </w:r>
      <w:proofErr w:type="gramEnd"/>
      <w:r w:rsidRPr="00B11DDB">
        <w:rPr>
          <w:rFonts w:ascii="Times New Roman" w:hAnsi="Times New Roman" w:cs="Times New Roman"/>
          <w:sz w:val="24"/>
          <w:szCs w:val="24"/>
        </w:rPr>
        <w:t xml:space="preserve"> любой учебный материал увлекательным, создать радостное рабочее настроение и облегчить процесс усвоения знаний.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 xml:space="preserve"> В дидактической игре </w:t>
      </w:r>
      <w:proofErr w:type="gramStart"/>
      <w:r w:rsidRPr="00B11DDB">
        <w:rPr>
          <w:rFonts w:ascii="Times New Roman" w:hAnsi="Times New Roman" w:cs="Times New Roman"/>
          <w:sz w:val="24"/>
          <w:szCs w:val="24"/>
        </w:rPr>
        <w:t>создаются  условия</w:t>
      </w:r>
      <w:proofErr w:type="gramEnd"/>
      <w:r w:rsidRPr="00B11DDB">
        <w:rPr>
          <w:rFonts w:ascii="Times New Roman" w:hAnsi="Times New Roman" w:cs="Times New Roman"/>
          <w:sz w:val="24"/>
          <w:szCs w:val="24"/>
        </w:rPr>
        <w:t>, в которых каждый ребенок получает возможность самостоятельно действовать в определенной ситуации с определенными предметами или без них, приобретая собственный опыт. Ребенку для усвоения способов ориентировки в окружающем мире, для выделения и фиксирования свойств и отношений предметов, для понимания того или иного действия требуются многократные повторения.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 xml:space="preserve">Дидактическая игра позволяет   обеспечить нужное количество повторений на занятии с использованием разных материалов при сохранении эмоционально положительного отношения к заданию, что служит успехом достижения общеобразовательных, коррекционных и воспитательных целей </w:t>
      </w:r>
      <w:proofErr w:type="gramStart"/>
      <w:r w:rsidRPr="00B11DDB">
        <w:rPr>
          <w:rFonts w:ascii="Times New Roman" w:hAnsi="Times New Roman" w:cs="Times New Roman"/>
          <w:sz w:val="24"/>
          <w:szCs w:val="24"/>
        </w:rPr>
        <w:t>и  задач</w:t>
      </w:r>
      <w:proofErr w:type="gramEnd"/>
      <w:r w:rsidRPr="00B11DDB">
        <w:rPr>
          <w:rFonts w:ascii="Times New Roman" w:hAnsi="Times New Roman" w:cs="Times New Roman"/>
          <w:sz w:val="24"/>
          <w:szCs w:val="24"/>
        </w:rPr>
        <w:t>. Игра занимает особое место в педагогическом процессе, так как является средством развития мышления, речи, воображения, памяти, расширения и закрепления представлений об окружающей жизни, средством воспитания у детей навыков общественного поведения. Игра и учёба - это две разные деятельности, между ними имеются значительные, качественные различия. Справедливо замечено ещё Н.К. Крупской, что «школа отводит слишком мало места игре, сразу навязывая ребёнку подход к любой деятельности методами взрослого человека. Она недооценивает организацию роли игры. Переход от игры к серьёзным занятиям слишком резок, между свободной игрой и регламентированными школьными занятиями получается ничем не заполненный разрыв. Тут нужны переходные формы». В качестве таковых и выступают дидактические игры. Эта своеобразная форма учебной деятельности. Дидактические игры - это разновидность игр, с правилами, специально создаваемых педагогикой в целях обучения и воспитания детей. Они направлены на решение конкретных задач обучения детей, но в то же время в них проявляются воспитывающие и развивающие влияния игровой деятельности. Нужно добиться того, чтобы дидактическая игра была не только формой усвоения отдельных знаний, умений, но и способствовала бы общему развитию ребёнка. Дидактическая игра - это игровая форма обучения, которая достаточно активно применяется на начальном этапе обучения, это игра только для ребёнка. Для взрослого она - способ обучения. Цель дидактической игры и игровых приемов обучения - облегчить переход к учебной задаче, сделать его постепенным.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Основные функции дидактических игр.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· формирование устойчивого интереса к учению и снятия напряжения, связанного с процессом адаптации ребёнка к школьному режиму;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· формирование психических новообразований;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· формирование общих учебных умений, навыков учебной и самостоятельной работы;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· формирование навыков самоконтроля и самооценки;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· формирование адекватных взаимоотношений и освоение социальных ролей.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Дидактическая игра - это сложное, многогранное явление. Организовать и провести дидактическую игру - задача достаточно сложная для педагога.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Основные условия проведения дидактической игры.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· наличие у педагога определённых знаний и умений относительно дидактических игр;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· выразительность проведения игры;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· необходимость включения педагога в игру, он является и участником, и руководителем игры, незаметно для детей направляя игру в нужное русло;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· оптимальное сочетание занимательность и обучения. Проводя игру, педагог должен постоянно помнить, что он даёт детям сложные учебные задания, а в игру их превращает форма их проведения эмоциональность, лёгкость, непринуждённость;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· средства и способы, повышающие эмоциональное отношение детей к игре, следует рассматривать не как самоцель, а как путь, ведущий к выполнению дидактических задач;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· между педагогом и детьми должна быть атмосфера уважения, взаимопонимания, доверия и сопереживания;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· используемая в дидактической игре наглядность должна быть простой и ёмкой.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 xml:space="preserve">Важным этапом при организации дидактической игры является подбор дидактического материала и пособий для игры. Помимо этого, требуется чётко спланировать временной параметр игры. В частности, как с наименьшей затратой времени познакомить детей с правилами игры. Необходимо предусмотреть, какие изменения можно внести в игру, чтобы повысить активность и интерес детей, учесть возникновения незапланированных ситуаций при проведении дидактической игры. Важно продумать заключение, подведение итогов после проведения дидактической игры. Большое значение имеет коллективный анализ игры. Важно продумать поэтапное распределение игр и игровых моментов на уроке. В начале урока цель игры - организовать и заинтересовать детей, стимулировать активность. В середине урока дидактическая игра должна решить задачу усвоения темы; в конце - игра может носить поисковый характер. Игра, следовательно, может быть проведена на любом этапе урока. В процессе игры на уроках счёта учащиеся незаметно для себя выполняют различные упражнения, где им приходится сравнивать множества, выполнять арифметические действия, тренироваться в устном </w:t>
      </w:r>
      <w:r w:rsidRPr="00B11DDB">
        <w:rPr>
          <w:rFonts w:ascii="Times New Roman" w:hAnsi="Times New Roman" w:cs="Times New Roman"/>
          <w:sz w:val="24"/>
          <w:szCs w:val="24"/>
        </w:rPr>
        <w:lastRenderedPageBreak/>
        <w:t>счёте, решать задачи. Игра ставит ученика в условия поиска, пробуждает интерес к победе. У детей развивается чувство ответственности, коллективизма, воспитывается дисциплина, воля, характер.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Приведём некоторые игры и игровые моменты, способствующие активизации познавательной деятельности детей на уроках математики.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 xml:space="preserve">Это игры, имеющие коррекционную направленность: «Найди различия», «Сходные предметы», «Что изменилось», «Составление разрезной картинки», «На ощупь» и т.д. Для постановки учебного задания можно использовать разные игровые персонажи, с помощью которых создается игровая ситуация. Это могут быть </w:t>
      </w:r>
      <w:proofErr w:type="spellStart"/>
      <w:r w:rsidRPr="00B11DDB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B11D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DDB">
        <w:rPr>
          <w:rFonts w:ascii="Times New Roman" w:hAnsi="Times New Roman" w:cs="Times New Roman"/>
          <w:sz w:val="24"/>
          <w:szCs w:val="24"/>
        </w:rPr>
        <w:t>Угадайка</w:t>
      </w:r>
      <w:proofErr w:type="spellEnd"/>
      <w:r w:rsidRPr="00B11DDB">
        <w:rPr>
          <w:rFonts w:ascii="Times New Roman" w:hAnsi="Times New Roman" w:cs="Times New Roman"/>
          <w:sz w:val="24"/>
          <w:szCs w:val="24"/>
        </w:rPr>
        <w:t xml:space="preserve">, Том и Джерри, Буратино, </w:t>
      </w:r>
      <w:proofErr w:type="spellStart"/>
      <w:r w:rsidRPr="00B11DDB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B11DDB">
        <w:rPr>
          <w:rFonts w:ascii="Times New Roman" w:hAnsi="Times New Roman" w:cs="Times New Roman"/>
          <w:sz w:val="24"/>
          <w:szCs w:val="24"/>
        </w:rPr>
        <w:t>, и др. Большой интерес вызывает у детей встреча с куклами, которые одеваются на руку, ведь с ними можно “общаться”, т.к. они кивают головой, наклоняются, хлопают руками, с их помощью разыгрываются речевые ситуации. Многие проблемы можно решить, подружив ребёнка с образом. Так в изучении математики неоценимую помощь оказывают «девочка Точка», и её подружки, «мальчик Треугольник» и его старшие братья. Мир однообразных заданий оживает перед ребёнком, в игре раскрывается смысл числа и счёта ещё до полного его осознания.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Загадки, моменты неожиданности, удивления, загадочность, соревнования, стихи способствуют активизации мыслительной деятельности. На этих приёмах и построены дидактические игры и занимательные упражнения.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Введение такого материала оживляет урок, делая его занимательным, а дети, участвуя в игре, незаметно включаются в учебный процесс и получают новые знания. Следовательно, включение в учебный процесс игры или игровой ситуации приводит к тому, что учащиеся, увлеченные игрой, незаметно для себя приобретают определенные знания, умения и навыки по математике.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Требования к организации дидактических игр.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Однако игра не должна быть самоцелью, а должна служить средством развития интереса к предмету, поэтому при ее организации следует придерживаться следующих требований: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1) Правила игры должны быть простыми, точно сформулированными. Материал игры должен быть посилен для всех детей.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2) Дидактический материал должен быть прост и по изготовлению, и по использованию.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3) Игра интересна в том случае, если в ней участвует каждый ребенок.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4) Подведение результатов игры должно быть справедливым и чётким.</w:t>
      </w:r>
    </w:p>
    <w:p w:rsidR="00B11DDB" w:rsidRPr="00B11DDB" w:rsidRDefault="00B11DDB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625F4" w:rsidRDefault="00954EE3" w:rsidP="00B11DDB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954EE3">
        <w:rPr>
          <w:rFonts w:ascii="Times New Roman" w:hAnsi="Times New Roman" w:cs="Times New Roman"/>
          <w:b/>
          <w:bCs/>
          <w:sz w:val="24"/>
          <w:szCs w:val="24"/>
        </w:rPr>
        <w:t>Для активизации деятельности уча</w:t>
      </w:r>
      <w:r w:rsidR="004625F4">
        <w:rPr>
          <w:rFonts w:ascii="Times New Roman" w:hAnsi="Times New Roman" w:cs="Times New Roman"/>
          <w:b/>
          <w:bCs/>
          <w:sz w:val="24"/>
          <w:szCs w:val="24"/>
        </w:rPr>
        <w:t>щихся с ОВЗ использую следующее</w:t>
      </w:r>
    </w:p>
    <w:p w:rsidR="00954EE3" w:rsidRDefault="00954EE3" w:rsidP="00B11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954EE3">
        <w:rPr>
          <w:rFonts w:ascii="Times New Roman" w:hAnsi="Times New Roman" w:cs="Times New Roman"/>
          <w:sz w:val="24"/>
          <w:szCs w:val="24"/>
        </w:rPr>
        <w:t>1. Использование сигнальных карточек при выполнении заданий (с одной стороны на ней изображен плюс, с другой – минус; круги разного цвета по звукам, карточки с буквами). Дети выполняют задание, либо оценивают его правильность. Карточки могут использоваться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  <w:r w:rsidRPr="00954EE3">
        <w:rPr>
          <w:rFonts w:ascii="Times New Roman" w:hAnsi="Times New Roman" w:cs="Times New Roman"/>
          <w:sz w:val="24"/>
          <w:szCs w:val="24"/>
        </w:rPr>
        <w:br/>
        <w:t>Широко используется приём с различными цветовыми изображениями.</w:t>
      </w:r>
      <w:r w:rsidRPr="00954EE3">
        <w:rPr>
          <w:rFonts w:ascii="Times New Roman" w:hAnsi="Times New Roman" w:cs="Times New Roman"/>
          <w:sz w:val="24"/>
          <w:szCs w:val="24"/>
        </w:rPr>
        <w:br/>
        <w:t>Они показывают карточку в соответствии с их настроением в начале и в конце занятия. В данном случае можно проследить, как меняется эмоциональное состояние ученика в процессе занятия.</w:t>
      </w:r>
      <w:r w:rsidRPr="00954EE3">
        <w:rPr>
          <w:rFonts w:ascii="Times New Roman" w:hAnsi="Times New Roman" w:cs="Times New Roman"/>
          <w:sz w:val="24"/>
          <w:szCs w:val="24"/>
        </w:rPr>
        <w:br/>
        <w:t xml:space="preserve">2. Реализация игровых приемов и ситуаций при урочной форме занятий происходит по таким основным направлениям: дидактическая цель ставится перед учащимися в форме игровой задачи; учебная деятельность подчиняется правилам игры; учебный материал используется в качестве ее средства, в учебную деятельность вводится элемент </w:t>
      </w:r>
      <w:r w:rsidRPr="00954EE3">
        <w:rPr>
          <w:rFonts w:ascii="Times New Roman" w:hAnsi="Times New Roman" w:cs="Times New Roman"/>
          <w:sz w:val="24"/>
          <w:szCs w:val="24"/>
        </w:rPr>
        <w:lastRenderedPageBreak/>
        <w:t>соревнования, который переводит дидактическую задачу в игровую; успешное выполнение дидактического задания связывается с игровым результатом.</w:t>
      </w:r>
      <w:r w:rsidRPr="00954EE3">
        <w:rPr>
          <w:rFonts w:ascii="Times New Roman" w:hAnsi="Times New Roman" w:cs="Times New Roman"/>
          <w:sz w:val="24"/>
          <w:szCs w:val="24"/>
        </w:rPr>
        <w:br/>
        <w:t>3. Дифференциация заданий.</w:t>
      </w:r>
      <w:r w:rsidRPr="00954EE3">
        <w:rPr>
          <w:rFonts w:ascii="Times New Roman" w:hAnsi="Times New Roman" w:cs="Times New Roman"/>
          <w:sz w:val="24"/>
          <w:szCs w:val="24"/>
        </w:rPr>
        <w:br/>
        <w:t>Дифференцированные индивидуальные задания:</w:t>
      </w:r>
      <w:r w:rsidRPr="00954EE3">
        <w:rPr>
          <w:rFonts w:ascii="Times New Roman" w:hAnsi="Times New Roman" w:cs="Times New Roman"/>
          <w:sz w:val="24"/>
          <w:szCs w:val="24"/>
        </w:rPr>
        <w:br/>
        <w:t>- Слоговые таблицы;</w:t>
      </w:r>
      <w:r w:rsidRPr="00954EE3">
        <w:rPr>
          <w:rFonts w:ascii="Times New Roman" w:hAnsi="Times New Roman" w:cs="Times New Roman"/>
          <w:sz w:val="24"/>
          <w:szCs w:val="24"/>
        </w:rPr>
        <w:br/>
        <w:t xml:space="preserve">- Индивидуальные карточки («Раскрась букву», «Раскрась цифру», «Допиши букву», «Закрась части мозаики», «Найди картинку со звуком в начале слова», «Составляем слова», «Деление на слоги», «Число-цифра» и </w:t>
      </w:r>
      <w:proofErr w:type="spellStart"/>
      <w:r w:rsidRPr="00954EE3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954EE3">
        <w:rPr>
          <w:rFonts w:ascii="Times New Roman" w:hAnsi="Times New Roman" w:cs="Times New Roman"/>
          <w:sz w:val="24"/>
          <w:szCs w:val="24"/>
        </w:rPr>
        <w:t>)</w:t>
      </w:r>
      <w:r w:rsidRPr="00954EE3">
        <w:rPr>
          <w:rFonts w:ascii="Times New Roman" w:hAnsi="Times New Roman" w:cs="Times New Roman"/>
          <w:sz w:val="24"/>
          <w:szCs w:val="24"/>
        </w:rPr>
        <w:br/>
        <w:t>- математические раскраски.</w:t>
      </w:r>
      <w:r w:rsidRPr="00954EE3">
        <w:rPr>
          <w:rFonts w:ascii="Times New Roman" w:hAnsi="Times New Roman" w:cs="Times New Roman"/>
          <w:sz w:val="24"/>
          <w:szCs w:val="24"/>
        </w:rPr>
        <w:br/>
        <w:t>4.Задания на развитие психических процессов.</w:t>
      </w:r>
      <w:r w:rsidRPr="00954EE3">
        <w:rPr>
          <w:rFonts w:ascii="Times New Roman" w:hAnsi="Times New Roman" w:cs="Times New Roman"/>
          <w:sz w:val="24"/>
          <w:szCs w:val="24"/>
        </w:rPr>
        <w:br/>
        <w:t>- задания с палочками;</w:t>
      </w:r>
      <w:r w:rsidRPr="00954EE3">
        <w:rPr>
          <w:rFonts w:ascii="Times New Roman" w:hAnsi="Times New Roman" w:cs="Times New Roman"/>
          <w:sz w:val="24"/>
          <w:szCs w:val="24"/>
        </w:rPr>
        <w:br/>
        <w:t>- «Четвертый лишний»;</w:t>
      </w:r>
      <w:r w:rsidRPr="00954EE3">
        <w:rPr>
          <w:rFonts w:ascii="Times New Roman" w:hAnsi="Times New Roman" w:cs="Times New Roman"/>
          <w:sz w:val="24"/>
          <w:szCs w:val="24"/>
        </w:rPr>
        <w:br/>
        <w:t>- «Поиск аналогов»;</w:t>
      </w:r>
      <w:r w:rsidRPr="00954EE3">
        <w:rPr>
          <w:rFonts w:ascii="Times New Roman" w:hAnsi="Times New Roman" w:cs="Times New Roman"/>
          <w:sz w:val="24"/>
          <w:szCs w:val="24"/>
        </w:rPr>
        <w:br/>
        <w:t>- «Способы применения предметов»;</w:t>
      </w:r>
      <w:r w:rsidRPr="00954EE3">
        <w:rPr>
          <w:rFonts w:ascii="Times New Roman" w:hAnsi="Times New Roman" w:cs="Times New Roman"/>
          <w:sz w:val="24"/>
          <w:szCs w:val="24"/>
        </w:rPr>
        <w:br/>
        <w:t>- «Продолжи логический ряд»</w:t>
      </w:r>
      <w:r w:rsidRPr="00954EE3">
        <w:rPr>
          <w:rFonts w:ascii="Times New Roman" w:hAnsi="Times New Roman" w:cs="Times New Roman"/>
          <w:sz w:val="24"/>
          <w:szCs w:val="24"/>
        </w:rPr>
        <w:br/>
        <w:t>- «Дорисуй и раскрась обеими руками»</w:t>
      </w:r>
      <w:r w:rsidRPr="00954EE3">
        <w:rPr>
          <w:rFonts w:ascii="Times New Roman" w:hAnsi="Times New Roman" w:cs="Times New Roman"/>
          <w:sz w:val="24"/>
          <w:szCs w:val="24"/>
        </w:rPr>
        <w:br/>
        <w:t>- «Дорисуй девятое»</w:t>
      </w:r>
      <w:r w:rsidRPr="00954EE3">
        <w:rPr>
          <w:rFonts w:ascii="Times New Roman" w:hAnsi="Times New Roman" w:cs="Times New Roman"/>
          <w:sz w:val="24"/>
          <w:szCs w:val="24"/>
        </w:rPr>
        <w:br/>
        <w:t>- «Найди пару», «Найди отличия»</w:t>
      </w:r>
      <w:r w:rsidRPr="00954EE3">
        <w:rPr>
          <w:rFonts w:ascii="Times New Roman" w:hAnsi="Times New Roman" w:cs="Times New Roman"/>
          <w:sz w:val="24"/>
          <w:szCs w:val="24"/>
        </w:rPr>
        <w:br/>
        <w:t>5. Задания на развитие мелкой моторики:</w:t>
      </w:r>
      <w:r w:rsidRPr="00954EE3">
        <w:rPr>
          <w:rFonts w:ascii="Times New Roman" w:hAnsi="Times New Roman" w:cs="Times New Roman"/>
          <w:sz w:val="24"/>
          <w:szCs w:val="24"/>
        </w:rPr>
        <w:br/>
        <w:t>-штриховка;</w:t>
      </w:r>
      <w:r w:rsidRPr="00954EE3">
        <w:rPr>
          <w:rFonts w:ascii="Times New Roman" w:hAnsi="Times New Roman" w:cs="Times New Roman"/>
          <w:sz w:val="24"/>
          <w:szCs w:val="24"/>
        </w:rPr>
        <w:br/>
        <w:t>-конструирование из геометрических фигур;</w:t>
      </w:r>
      <w:r w:rsidRPr="00954EE3">
        <w:rPr>
          <w:rFonts w:ascii="Times New Roman" w:hAnsi="Times New Roman" w:cs="Times New Roman"/>
          <w:sz w:val="24"/>
          <w:szCs w:val="24"/>
        </w:rPr>
        <w:br/>
        <w:t>- лепка (создание объемных моделей, лепка на плоскости);</w:t>
      </w:r>
      <w:r w:rsidRPr="00954EE3">
        <w:rPr>
          <w:rFonts w:ascii="Times New Roman" w:hAnsi="Times New Roman" w:cs="Times New Roman"/>
          <w:sz w:val="24"/>
          <w:szCs w:val="24"/>
        </w:rPr>
        <w:br/>
        <w:t>- раскрашивание;</w:t>
      </w:r>
      <w:r w:rsidRPr="00954EE3">
        <w:rPr>
          <w:rFonts w:ascii="Times New Roman" w:hAnsi="Times New Roman" w:cs="Times New Roman"/>
          <w:sz w:val="24"/>
          <w:szCs w:val="24"/>
        </w:rPr>
        <w:br/>
        <w:t>- работа с моделями (наждачные буквы)</w:t>
      </w:r>
      <w:r w:rsidRPr="00954EE3">
        <w:rPr>
          <w:rFonts w:ascii="Times New Roman" w:hAnsi="Times New Roman" w:cs="Times New Roman"/>
          <w:sz w:val="24"/>
          <w:szCs w:val="24"/>
        </w:rPr>
        <w:br/>
        <w:t>6. Здоровье сберегающие технологии:</w:t>
      </w:r>
      <w:r w:rsidRPr="00954EE3">
        <w:rPr>
          <w:rFonts w:ascii="Times New Roman" w:hAnsi="Times New Roman" w:cs="Times New Roman"/>
          <w:sz w:val="24"/>
          <w:szCs w:val="24"/>
        </w:rPr>
        <w:br/>
        <w:t>- пальчиковые гимнастики;</w:t>
      </w:r>
      <w:r w:rsidRPr="00954EE3">
        <w:rPr>
          <w:rFonts w:ascii="Times New Roman" w:hAnsi="Times New Roman" w:cs="Times New Roman"/>
          <w:sz w:val="24"/>
          <w:szCs w:val="24"/>
        </w:rPr>
        <w:br/>
        <w:t>- дыхательные гимнастики;</w:t>
      </w:r>
      <w:r w:rsidRPr="00954EE3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54EE3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954EE3">
        <w:rPr>
          <w:rFonts w:ascii="Times New Roman" w:hAnsi="Times New Roman" w:cs="Times New Roman"/>
          <w:sz w:val="24"/>
          <w:szCs w:val="24"/>
        </w:rPr>
        <w:t xml:space="preserve"> и динамические паузы.</w:t>
      </w:r>
      <w:r w:rsidRPr="00954EE3">
        <w:rPr>
          <w:rFonts w:ascii="Times New Roman" w:hAnsi="Times New Roman" w:cs="Times New Roman"/>
          <w:sz w:val="24"/>
          <w:szCs w:val="24"/>
        </w:rPr>
        <w:br/>
        <w:t>6. Использование информационных технологий.</w:t>
      </w:r>
      <w:r w:rsidRPr="00954EE3">
        <w:rPr>
          <w:rFonts w:ascii="Times New Roman" w:hAnsi="Times New Roman" w:cs="Times New Roman"/>
          <w:sz w:val="24"/>
          <w:szCs w:val="24"/>
        </w:rPr>
        <w:br/>
        <w:t>Отдельно необходимо сказать об использовании интерактивной доски, презентации и фрагментов презентации по ходу урока</w:t>
      </w:r>
      <w:r w:rsidRPr="00954EE3">
        <w:rPr>
          <w:rFonts w:ascii="Times New Roman" w:hAnsi="Times New Roman" w:cs="Times New Roman"/>
          <w:sz w:val="24"/>
          <w:szCs w:val="24"/>
        </w:rPr>
        <w:br/>
        <w:t>Она позволяет сделать работу учителя более продуктивной и эффективной. На слайдах можно разместить необходимый картинный материал, цифровые фотографии, тексты; можно добавить музыкальное и голосовое сопровождение. При такой организации материала включаются три вида памяти детей: зрительная, слуховая, моторная. Это позволяет сформировать устойчивые визуально-кинестетические и визуально-аудиальные условно-рефлекторные связи центральной нервной системы.</w:t>
      </w:r>
      <w:r w:rsidRPr="00954EE3">
        <w:rPr>
          <w:rFonts w:ascii="Times New Roman" w:hAnsi="Times New Roman" w:cs="Times New Roman"/>
          <w:sz w:val="24"/>
          <w:szCs w:val="24"/>
        </w:rPr>
        <w:br/>
        <w:t>Подводя итоги сказанному, можно с уверенностью сказать, что </w:t>
      </w:r>
      <w:proofErr w:type="spellStart"/>
      <w:r w:rsidRPr="00954EE3">
        <w:rPr>
          <w:rFonts w:ascii="Times New Roman" w:hAnsi="Times New Roman" w:cs="Times New Roman"/>
          <w:b/>
          <w:bCs/>
          <w:sz w:val="24"/>
          <w:szCs w:val="24"/>
        </w:rPr>
        <w:t>деятельностный</w:t>
      </w:r>
      <w:proofErr w:type="spellEnd"/>
      <w:r w:rsidRPr="00954EE3">
        <w:rPr>
          <w:rFonts w:ascii="Times New Roman" w:hAnsi="Times New Roman" w:cs="Times New Roman"/>
          <w:b/>
          <w:bCs/>
          <w:sz w:val="24"/>
          <w:szCs w:val="24"/>
        </w:rPr>
        <w:t xml:space="preserve"> подход, активные методы обучения, создание ситуации успеха обеспечивают решение образовательных задач в разных аспектах:</w:t>
      </w:r>
      <w:r w:rsidRPr="00954EE3">
        <w:rPr>
          <w:rFonts w:ascii="Times New Roman" w:hAnsi="Times New Roman" w:cs="Times New Roman"/>
          <w:sz w:val="24"/>
          <w:szCs w:val="24"/>
        </w:rPr>
        <w:br/>
        <w:t>- формирование положительной учебной мотивации;</w:t>
      </w:r>
      <w:r w:rsidRPr="00954EE3">
        <w:rPr>
          <w:rFonts w:ascii="Times New Roman" w:hAnsi="Times New Roman" w:cs="Times New Roman"/>
          <w:sz w:val="24"/>
          <w:szCs w:val="24"/>
        </w:rPr>
        <w:br/>
        <w:t>- повышение познавательной активности учащихся;</w:t>
      </w:r>
      <w:r w:rsidRPr="00954EE3">
        <w:rPr>
          <w:rFonts w:ascii="Times New Roman" w:hAnsi="Times New Roman" w:cs="Times New Roman"/>
          <w:sz w:val="24"/>
          <w:szCs w:val="24"/>
        </w:rPr>
        <w:br/>
        <w:t>- активное вовлечение обучающихся в образовательный процесс;</w:t>
      </w:r>
      <w:r w:rsidRPr="00954EE3">
        <w:rPr>
          <w:rFonts w:ascii="Times New Roman" w:hAnsi="Times New Roman" w:cs="Times New Roman"/>
          <w:sz w:val="24"/>
          <w:szCs w:val="24"/>
        </w:rPr>
        <w:br/>
        <w:t>- стимулирование самостоятельной деятельности;</w:t>
      </w:r>
      <w:r w:rsidRPr="00954EE3">
        <w:rPr>
          <w:rFonts w:ascii="Times New Roman" w:hAnsi="Times New Roman" w:cs="Times New Roman"/>
          <w:sz w:val="24"/>
          <w:szCs w:val="24"/>
        </w:rPr>
        <w:br/>
        <w:t>- развитие познавательных процессов – речи, памяти, мышления;</w:t>
      </w:r>
      <w:r w:rsidRPr="00954EE3">
        <w:rPr>
          <w:rFonts w:ascii="Times New Roman" w:hAnsi="Times New Roman" w:cs="Times New Roman"/>
          <w:sz w:val="24"/>
          <w:szCs w:val="24"/>
        </w:rPr>
        <w:br/>
        <w:t>- эффективное усвоение большого объема учебной информации;</w:t>
      </w:r>
      <w:r w:rsidRPr="00954EE3">
        <w:rPr>
          <w:rFonts w:ascii="Times New Roman" w:hAnsi="Times New Roman" w:cs="Times New Roman"/>
          <w:sz w:val="24"/>
          <w:szCs w:val="24"/>
        </w:rPr>
        <w:br/>
        <w:t>- развитие творческих способностей и нестандартности мышления;</w:t>
      </w:r>
      <w:r w:rsidRPr="00954EE3">
        <w:rPr>
          <w:rFonts w:ascii="Times New Roman" w:hAnsi="Times New Roman" w:cs="Times New Roman"/>
          <w:sz w:val="24"/>
          <w:szCs w:val="24"/>
        </w:rPr>
        <w:br/>
        <w:t>- развитие коммуникативно-эмоциональной сферы личности обучающегося;</w:t>
      </w:r>
      <w:r w:rsidRPr="00954EE3">
        <w:rPr>
          <w:rFonts w:ascii="Times New Roman" w:hAnsi="Times New Roman" w:cs="Times New Roman"/>
          <w:sz w:val="24"/>
          <w:szCs w:val="24"/>
        </w:rPr>
        <w:br/>
        <w:t>- раскрытие личностно-индивидуальных возможностей каждого учащегося и определение условий для их проявления и развития;</w:t>
      </w:r>
      <w:r w:rsidRPr="00954EE3">
        <w:rPr>
          <w:rFonts w:ascii="Times New Roman" w:hAnsi="Times New Roman" w:cs="Times New Roman"/>
          <w:sz w:val="24"/>
          <w:szCs w:val="24"/>
        </w:rPr>
        <w:br/>
        <w:t>- развитие навыков самостоятельного умственного труда;</w:t>
      </w:r>
      <w:r w:rsidRPr="00954EE3">
        <w:rPr>
          <w:rFonts w:ascii="Times New Roman" w:hAnsi="Times New Roman" w:cs="Times New Roman"/>
          <w:sz w:val="24"/>
          <w:szCs w:val="24"/>
        </w:rPr>
        <w:br/>
        <w:t>-развитие универсальных навыков.</w:t>
      </w:r>
    </w:p>
    <w:p w:rsidR="004625F4" w:rsidRPr="00B11DDB" w:rsidRDefault="004625F4" w:rsidP="004625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lastRenderedPageBreak/>
        <w:t>Успешное обучение детей находится в прямой зависимости от внимательного отношения к ним, от элементов творчества. Ребенок, отправляясь в школу, ждет чего-то нового, радостного, интересного, надеется на успех, одобрение учителя, поэтому в учебной деятельности должны быть теснейшим образом связаны понятия «урок» и «игра». Нельзя представить урок без игры, ибо игра остается для них ведущей деятельностью.</w:t>
      </w:r>
    </w:p>
    <w:p w:rsidR="004625F4" w:rsidRPr="00B11DDB" w:rsidRDefault="004625F4" w:rsidP="004625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Ш. А. </w:t>
      </w:r>
      <w:proofErr w:type="spellStart"/>
      <w:r w:rsidRPr="00B11DDB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Pr="00B11DDB">
        <w:rPr>
          <w:rFonts w:ascii="Times New Roman" w:hAnsi="Times New Roman" w:cs="Times New Roman"/>
          <w:sz w:val="24"/>
          <w:szCs w:val="24"/>
        </w:rPr>
        <w:t xml:space="preserve"> писал: «…Без педагогической игры на уроке невозможно увлечь учеников в мир знаний и нравственных переживаний, сделать их активными участниками и творцами урока».</w:t>
      </w:r>
    </w:p>
    <w:p w:rsidR="004625F4" w:rsidRPr="00B11DDB" w:rsidRDefault="004625F4" w:rsidP="004625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Урок должен быть ярким, эффектным, эмоциональным, а главное - продуктивным. Только тогда знания, переданные детям, надолго запомнятся, станут прочной основой того фундамента, на который будет опираться все его дальнейшее образование.</w:t>
      </w:r>
    </w:p>
    <w:p w:rsidR="004625F4" w:rsidRPr="00B11DDB" w:rsidRDefault="004625F4" w:rsidP="004625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«Хорошая игра похожа на хорошую работу, - писал А. С. Макаренко.</w:t>
      </w:r>
    </w:p>
    <w:p w:rsidR="004625F4" w:rsidRPr="00B11DDB" w:rsidRDefault="004625F4" w:rsidP="004625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11DDB">
        <w:rPr>
          <w:rFonts w:ascii="Times New Roman" w:hAnsi="Times New Roman" w:cs="Times New Roman"/>
          <w:sz w:val="24"/>
          <w:szCs w:val="24"/>
        </w:rPr>
        <w:t>Вот почему игре уделяется особое внимание. Без игровых ситуаций не может быть полноценного развития личности школьника».</w:t>
      </w:r>
    </w:p>
    <w:p w:rsidR="004625F4" w:rsidRPr="00B11DDB" w:rsidRDefault="004625F4" w:rsidP="00B11DDB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625F4" w:rsidRPr="00B1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FA"/>
    <w:rsid w:val="00207827"/>
    <w:rsid w:val="003C281D"/>
    <w:rsid w:val="004625F4"/>
    <w:rsid w:val="00954EE3"/>
    <w:rsid w:val="00B11DDB"/>
    <w:rsid w:val="00D343FA"/>
    <w:rsid w:val="00E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32E0"/>
  <w15:chartTrackingRefBased/>
  <w15:docId w15:val="{3F9FA5DC-844A-437D-8512-4412364E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11DD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2020-02-02T19:23:00Z</cp:lastPrinted>
  <dcterms:created xsi:type="dcterms:W3CDTF">2020-01-30T19:18:00Z</dcterms:created>
  <dcterms:modified xsi:type="dcterms:W3CDTF">2020-02-19T19:25:00Z</dcterms:modified>
</cp:coreProperties>
</file>