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BFF7" w14:textId="33A8C7C7" w:rsidR="00BF6408" w:rsidRPr="00BF6408" w:rsidRDefault="00BF6408" w:rsidP="00BF6408">
      <w:pPr>
        <w:spacing w:after="0" w:line="360" w:lineRule="auto"/>
        <w:ind w:firstLine="709"/>
        <w:jc w:val="both"/>
        <w:rPr>
          <w:rFonts w:cs="Times New Roman"/>
          <w:sz w:val="20"/>
          <w:szCs w:val="20"/>
        </w:rPr>
      </w:pPr>
      <w:r w:rsidRPr="00BF6408">
        <w:rPr>
          <w:rFonts w:cs="Times New Roman"/>
          <w:sz w:val="20"/>
          <w:szCs w:val="20"/>
        </w:rPr>
        <w:t>УДК 004.413:005.8</w:t>
      </w:r>
    </w:p>
    <w:p w14:paraId="282C1FC1" w14:textId="77777777" w:rsidR="00BF6408" w:rsidRPr="00BF6408" w:rsidRDefault="00BF6408" w:rsidP="00BF6408">
      <w:pPr>
        <w:spacing w:after="0" w:line="360" w:lineRule="auto"/>
        <w:ind w:firstLine="709"/>
        <w:jc w:val="both"/>
        <w:rPr>
          <w:rFonts w:cs="Times New Roman"/>
          <w:szCs w:val="28"/>
        </w:rPr>
      </w:pPr>
    </w:p>
    <w:p w14:paraId="3FCAEB5B" w14:textId="6E53B585" w:rsidR="00BF6408" w:rsidRPr="00BF6408" w:rsidRDefault="00BF6408" w:rsidP="00BF6408">
      <w:pPr>
        <w:spacing w:after="0" w:line="360" w:lineRule="auto"/>
        <w:ind w:firstLine="709"/>
        <w:jc w:val="center"/>
        <w:rPr>
          <w:rFonts w:cs="Times New Roman"/>
          <w:b/>
          <w:bCs/>
          <w:szCs w:val="28"/>
        </w:rPr>
      </w:pPr>
      <w:r w:rsidRPr="00BF6408">
        <w:rPr>
          <w:rFonts w:cs="Times New Roman"/>
          <w:b/>
          <w:bCs/>
          <w:szCs w:val="28"/>
        </w:rPr>
        <w:t>Управление проектами как ключевая компетенция специалиста по информационным системам и программированию в условиях трансформации IT-рынка</w:t>
      </w:r>
    </w:p>
    <w:p w14:paraId="66B3DD65" w14:textId="77777777" w:rsidR="00BF6408" w:rsidRPr="00BF6408" w:rsidRDefault="00BF6408" w:rsidP="00BF6408">
      <w:pPr>
        <w:spacing w:after="0" w:line="360" w:lineRule="auto"/>
        <w:ind w:firstLine="709"/>
        <w:jc w:val="both"/>
        <w:rPr>
          <w:rFonts w:cs="Times New Roman"/>
          <w:szCs w:val="28"/>
        </w:rPr>
      </w:pPr>
    </w:p>
    <w:p w14:paraId="1D4155A4" w14:textId="4A199FA3" w:rsidR="00BF6408" w:rsidRPr="00BF6408" w:rsidRDefault="00BF6408" w:rsidP="00BF6408">
      <w:pPr>
        <w:spacing w:after="0" w:line="360" w:lineRule="auto"/>
        <w:ind w:firstLine="709"/>
        <w:jc w:val="center"/>
        <w:rPr>
          <w:rFonts w:cs="Times New Roman"/>
          <w:sz w:val="22"/>
        </w:rPr>
      </w:pPr>
      <w:r w:rsidRPr="00BF6408">
        <w:rPr>
          <w:rFonts w:cs="Times New Roman"/>
          <w:sz w:val="22"/>
        </w:rPr>
        <w:t xml:space="preserve">Игошева Екатерина Викторовна, преподаватель </w:t>
      </w:r>
      <w:r w:rsidRPr="00BF6408">
        <w:rPr>
          <w:rFonts w:cs="Times New Roman"/>
          <w:sz w:val="22"/>
        </w:rPr>
        <w:t>ГБПОУ «Пермский техникум промышленных и информационных технологий им. Б.Г. Изгагина»</w:t>
      </w:r>
    </w:p>
    <w:p w14:paraId="6E7F4845" w14:textId="77777777" w:rsidR="00BF6408" w:rsidRPr="00BF6408" w:rsidRDefault="00BF6408" w:rsidP="00BF6408">
      <w:pPr>
        <w:spacing w:after="0" w:line="360" w:lineRule="auto"/>
        <w:ind w:firstLine="709"/>
        <w:jc w:val="both"/>
        <w:rPr>
          <w:rFonts w:cs="Times New Roman"/>
          <w:szCs w:val="28"/>
        </w:rPr>
      </w:pPr>
    </w:p>
    <w:p w14:paraId="24047B26" w14:textId="75136A45" w:rsidR="00BF6408" w:rsidRPr="00BF6408" w:rsidRDefault="00BF6408" w:rsidP="00BF6408">
      <w:pPr>
        <w:spacing w:after="0" w:line="360" w:lineRule="auto"/>
        <w:ind w:firstLine="709"/>
        <w:jc w:val="both"/>
        <w:rPr>
          <w:rFonts w:cs="Times New Roman"/>
          <w:sz w:val="24"/>
          <w:szCs w:val="24"/>
        </w:rPr>
      </w:pPr>
      <w:r w:rsidRPr="00BF6408">
        <w:rPr>
          <w:rFonts w:cs="Times New Roman"/>
          <w:sz w:val="24"/>
          <w:szCs w:val="24"/>
        </w:rPr>
        <w:t>Аннотация: В статье исследуется роль компетенций в области управления проектами (project management) в профессиональной деятельности специалистов по информационным системам и программированию. На основе анализа актуальных рыночных данных и научных публикаций доказывается, что в условиях трансформации российского IT-рынка, характеризующейся ростом конкуренции, смещением фокуса на эффективность и soft skills, проектные навыки становятся критически важными не только для менеджеров, но и для технических специалистов. Рассматриваются специфика IT-проектов, обосновывается преимущественное применение гибких методологий (Agile, Scrum), анализируется инструментарий. Приводятся данные о влиянии проектных компетенций на уровень доходов и востребованность на рынке труда. Делается вывод о необходимости интеграции дисциплин по проектному управлению в программы подготовки и повышения квалификации IT-специалистов.</w:t>
      </w:r>
    </w:p>
    <w:p w14:paraId="5AF532DA" w14:textId="77777777" w:rsidR="00BF6408" w:rsidRPr="00BF6408" w:rsidRDefault="00BF6408" w:rsidP="00BF6408">
      <w:pPr>
        <w:spacing w:after="0" w:line="360" w:lineRule="auto"/>
        <w:ind w:firstLine="709"/>
        <w:jc w:val="both"/>
        <w:rPr>
          <w:rFonts w:cs="Times New Roman"/>
          <w:szCs w:val="28"/>
        </w:rPr>
      </w:pPr>
    </w:p>
    <w:p w14:paraId="0BACAB11" w14:textId="59D4C0A8" w:rsidR="00BF6408" w:rsidRPr="00BF6408" w:rsidRDefault="00BF6408" w:rsidP="00BF6408">
      <w:pPr>
        <w:spacing w:after="0" w:line="360" w:lineRule="auto"/>
        <w:ind w:firstLine="709"/>
        <w:jc w:val="both"/>
        <w:rPr>
          <w:rFonts w:cs="Times New Roman"/>
          <w:i/>
          <w:iCs/>
          <w:sz w:val="24"/>
          <w:szCs w:val="24"/>
        </w:rPr>
      </w:pPr>
      <w:r w:rsidRPr="00BF6408">
        <w:rPr>
          <w:rFonts w:cs="Times New Roman"/>
          <w:i/>
          <w:iCs/>
          <w:sz w:val="24"/>
          <w:szCs w:val="24"/>
        </w:rPr>
        <w:t>Ключевые слова: управление проектами, IT-специалист, программирование, информационные системы, компетенции, Agile, Scrum, рынок труда, soft skills, PMBOK.</w:t>
      </w:r>
    </w:p>
    <w:p w14:paraId="7A2B64CB" w14:textId="77777777" w:rsidR="00BF6408" w:rsidRDefault="00BF6408" w:rsidP="00BF6408">
      <w:pPr>
        <w:spacing w:after="0" w:line="360" w:lineRule="auto"/>
        <w:ind w:firstLine="709"/>
        <w:jc w:val="both"/>
        <w:rPr>
          <w:rFonts w:cs="Times New Roman"/>
          <w:sz w:val="24"/>
          <w:szCs w:val="24"/>
        </w:rPr>
      </w:pPr>
    </w:p>
    <w:p w14:paraId="4832884F" w14:textId="77777777" w:rsidR="00BF6408" w:rsidRPr="00BF6408" w:rsidRDefault="00BF6408" w:rsidP="00BF6408">
      <w:pPr>
        <w:spacing w:after="0" w:line="360" w:lineRule="auto"/>
        <w:ind w:firstLine="709"/>
        <w:jc w:val="both"/>
        <w:rPr>
          <w:rFonts w:cs="Times New Roman"/>
          <w:sz w:val="24"/>
          <w:szCs w:val="24"/>
          <w:lang w:val="en-US"/>
        </w:rPr>
      </w:pPr>
      <w:r w:rsidRPr="00BF6408">
        <w:rPr>
          <w:rFonts w:cs="Times New Roman"/>
          <w:sz w:val="24"/>
          <w:szCs w:val="24"/>
          <w:lang w:val="en-US"/>
        </w:rPr>
        <w:t xml:space="preserve">Abstract: The article examines the role of project management competencies in the professional activities of information systems and programming specialists. Based on the analysis of current market data and scientific publications, it is proved that in the context of the transformation of the Russian IT market, characterized by increased competition, a shift in focus on efficiency and soft skills, project skills are becoming critically important not only for managers, but also for technical specialists. The specifics of IT projects are considered, the predominant use of flexible methodologies (Agile, Scrum) is justified, and the toolkit is analyzed. The article provides data on the impact of project competencies on income levels and job market demand. The </w:t>
      </w:r>
      <w:r w:rsidRPr="00BF6408">
        <w:rPr>
          <w:rFonts w:cs="Times New Roman"/>
          <w:sz w:val="24"/>
          <w:szCs w:val="24"/>
          <w:lang w:val="en-US"/>
        </w:rPr>
        <w:lastRenderedPageBreak/>
        <w:t>author concludes that it is necessary to integrate project management disciplines into the training and professional development programs for IT specialists.</w:t>
      </w:r>
    </w:p>
    <w:p w14:paraId="55A41F81" w14:textId="77777777" w:rsidR="00BF6408" w:rsidRPr="00BF6408" w:rsidRDefault="00BF6408" w:rsidP="00BF6408">
      <w:pPr>
        <w:spacing w:after="0" w:line="360" w:lineRule="auto"/>
        <w:ind w:firstLine="709"/>
        <w:jc w:val="both"/>
        <w:rPr>
          <w:rFonts w:cs="Times New Roman"/>
          <w:sz w:val="24"/>
          <w:szCs w:val="24"/>
          <w:lang w:val="en-US"/>
        </w:rPr>
      </w:pPr>
    </w:p>
    <w:p w14:paraId="233D8906" w14:textId="14598BC8" w:rsidR="00BF6408" w:rsidRPr="00BF6408" w:rsidRDefault="00BF6408" w:rsidP="00BF6408">
      <w:pPr>
        <w:spacing w:after="0" w:line="360" w:lineRule="auto"/>
        <w:ind w:firstLine="709"/>
        <w:jc w:val="both"/>
        <w:rPr>
          <w:rFonts w:cs="Times New Roman"/>
          <w:sz w:val="24"/>
          <w:szCs w:val="24"/>
          <w:lang w:val="en-US"/>
        </w:rPr>
      </w:pPr>
      <w:r w:rsidRPr="00BF6408">
        <w:rPr>
          <w:rFonts w:cs="Times New Roman"/>
          <w:sz w:val="24"/>
          <w:szCs w:val="24"/>
          <w:lang w:val="en-US"/>
        </w:rPr>
        <w:t>Keywords: project management, IT specialist, programming, information systems</w:t>
      </w:r>
    </w:p>
    <w:p w14:paraId="3FDA1AAE" w14:textId="77777777" w:rsidR="00BF6408" w:rsidRDefault="00BF6408" w:rsidP="00BF6408">
      <w:pPr>
        <w:spacing w:after="0" w:line="360" w:lineRule="auto"/>
        <w:ind w:firstLine="709"/>
        <w:jc w:val="both"/>
        <w:rPr>
          <w:rFonts w:cs="Times New Roman"/>
          <w:szCs w:val="28"/>
        </w:rPr>
      </w:pPr>
    </w:p>
    <w:p w14:paraId="6DC6B3BC" w14:textId="1A04A928" w:rsidR="00BF6408" w:rsidRPr="00BF6408" w:rsidRDefault="00BF6408" w:rsidP="00BF6408">
      <w:pPr>
        <w:spacing w:after="0" w:line="360" w:lineRule="auto"/>
        <w:ind w:firstLine="709"/>
        <w:jc w:val="both"/>
        <w:rPr>
          <w:rFonts w:cs="Times New Roman"/>
          <w:szCs w:val="28"/>
        </w:rPr>
      </w:pPr>
      <w:r w:rsidRPr="00BF6408">
        <w:rPr>
          <w:rFonts w:cs="Times New Roman"/>
          <w:szCs w:val="28"/>
        </w:rPr>
        <w:t>Введение</w:t>
      </w:r>
    </w:p>
    <w:p w14:paraId="7AEA1407" w14:textId="2AE01599" w:rsidR="00BF6408" w:rsidRPr="00BF6408" w:rsidRDefault="00BF6408" w:rsidP="00BF6408">
      <w:pPr>
        <w:spacing w:after="0" w:line="360" w:lineRule="auto"/>
        <w:ind w:firstLine="709"/>
        <w:jc w:val="both"/>
        <w:rPr>
          <w:rFonts w:cs="Times New Roman"/>
          <w:szCs w:val="28"/>
        </w:rPr>
      </w:pPr>
      <w:r w:rsidRPr="00BF6408">
        <w:rPr>
          <w:rFonts w:cs="Times New Roman"/>
          <w:szCs w:val="28"/>
        </w:rPr>
        <w:t>Современная экономика и бизнес все в большей степени строятся на основе информационных технологий, что превращает специалистов в данной области в один из ключевых ресурсов развития</w:t>
      </w:r>
      <w:r>
        <w:rPr>
          <w:rFonts w:cs="Times New Roman"/>
          <w:szCs w:val="28"/>
        </w:rPr>
        <w:t>. Информационные технологии являются приоритетной отраслью для российской экономики</w:t>
      </w:r>
      <w:r w:rsidRPr="00BF6408">
        <w:rPr>
          <w:rFonts w:cs="Times New Roman"/>
          <w:szCs w:val="28"/>
        </w:rPr>
        <w:t>. Однако динамика IT-рынка, особенно в условиях геополитических изменений и импортозамещения, предъявляет к специалистам новые требования. Если ранее во главу угла ставились исключительно глубокие технические (hard) навыки, то сегодня на первый план выходят универсальные компетенции, среди которых одной из наиболее значимых является управление проектами.</w:t>
      </w:r>
    </w:p>
    <w:p w14:paraId="010F3D91" w14:textId="77777777" w:rsidR="00BF6408" w:rsidRPr="00BF6408" w:rsidRDefault="00BF6408" w:rsidP="00BF6408">
      <w:pPr>
        <w:spacing w:after="0" w:line="360" w:lineRule="auto"/>
        <w:ind w:firstLine="709"/>
        <w:jc w:val="both"/>
        <w:rPr>
          <w:rFonts w:cs="Times New Roman"/>
          <w:szCs w:val="28"/>
        </w:rPr>
      </w:pPr>
    </w:p>
    <w:p w14:paraId="40B9A23E" w14:textId="77777777" w:rsidR="00BF6408" w:rsidRPr="00BF6408" w:rsidRDefault="00BF6408" w:rsidP="00BF6408">
      <w:pPr>
        <w:spacing w:after="0" w:line="360" w:lineRule="auto"/>
        <w:ind w:firstLine="709"/>
        <w:jc w:val="both"/>
        <w:rPr>
          <w:rFonts w:cs="Times New Roman"/>
          <w:szCs w:val="28"/>
        </w:rPr>
      </w:pPr>
      <w:r w:rsidRPr="00BF6408">
        <w:rPr>
          <w:rFonts w:cs="Times New Roman"/>
          <w:szCs w:val="28"/>
        </w:rPr>
        <w:t>Управление проектами эволюционировало из узкой управленческой дисциплины в стратегическую компетенцию, критически значимую для всех отраслей. В сфере информационных технологий это особенно актуально, учитывая природу IT-проектов: они часто характеризуются высокой степенью неопределенности, быстро меняющимися требованиями, сложными технологическими задачами и необходимостью тесной интеграции с бизнес-процессами заказчика. В результате, успех проекта зависит не только от качества кода, но и от умения планировать, коммуницировать, управлять рисками и командой, а также адаптироваться к изменениям.</w:t>
      </w:r>
    </w:p>
    <w:p w14:paraId="2C91F1B4" w14:textId="77777777" w:rsidR="00BF6408" w:rsidRPr="00BF6408" w:rsidRDefault="00BF6408" w:rsidP="00BF6408">
      <w:pPr>
        <w:spacing w:after="0" w:line="360" w:lineRule="auto"/>
        <w:ind w:firstLine="709"/>
        <w:jc w:val="both"/>
        <w:rPr>
          <w:rFonts w:cs="Times New Roman"/>
          <w:szCs w:val="28"/>
        </w:rPr>
      </w:pPr>
    </w:p>
    <w:p w14:paraId="75F248C6" w14:textId="77777777" w:rsidR="00BF6408" w:rsidRPr="00BF6408" w:rsidRDefault="00BF6408" w:rsidP="00BF6408">
      <w:pPr>
        <w:spacing w:after="0" w:line="360" w:lineRule="auto"/>
        <w:ind w:firstLine="709"/>
        <w:jc w:val="both"/>
        <w:rPr>
          <w:rFonts w:cs="Times New Roman"/>
          <w:szCs w:val="28"/>
        </w:rPr>
      </w:pPr>
      <w:r w:rsidRPr="00BF6408">
        <w:rPr>
          <w:rFonts w:cs="Times New Roman"/>
          <w:szCs w:val="28"/>
        </w:rPr>
        <w:t xml:space="preserve">Целью данной статьи является научно-практическое обоснование тезиса о том, что компетенции в области управления проектами являются ключевыми для конкурентоспособности и профессиональной эффективности современного специалиста по информационным системам и программированию. Для достижения цели решаются следующие задачи: </w:t>
      </w:r>
      <w:r w:rsidRPr="00BF6408">
        <w:rPr>
          <w:rFonts w:cs="Times New Roman"/>
          <w:szCs w:val="28"/>
        </w:rPr>
        <w:lastRenderedPageBreak/>
        <w:t>анализ текущего состояния и трендов IT-рынка труда, исследование специфики IT-проектов и применяемых методологий, оценка влияния проектных навыков на карьеру специалиста, обзор инструментария и образовательных аспектов формирования данной компетенции.</w:t>
      </w:r>
    </w:p>
    <w:p w14:paraId="0B6D053C" w14:textId="0219C258" w:rsidR="00BF6408" w:rsidRPr="00BF6408" w:rsidRDefault="00BF6408" w:rsidP="00531EB0">
      <w:pPr>
        <w:spacing w:after="0" w:line="360" w:lineRule="auto"/>
        <w:ind w:firstLine="709"/>
        <w:jc w:val="both"/>
        <w:rPr>
          <w:rFonts w:cs="Times New Roman"/>
          <w:szCs w:val="28"/>
        </w:rPr>
      </w:pPr>
      <w:r w:rsidRPr="00BF6408">
        <w:rPr>
          <w:rFonts w:cs="Times New Roman"/>
          <w:szCs w:val="28"/>
        </w:rPr>
        <w:t>Результаты исследований</w:t>
      </w:r>
    </w:p>
    <w:p w14:paraId="706E9321" w14:textId="09434C60" w:rsidR="00BF6408" w:rsidRPr="00BF6408" w:rsidRDefault="00BF6408" w:rsidP="00BF6408">
      <w:pPr>
        <w:spacing w:after="0" w:line="360" w:lineRule="auto"/>
        <w:ind w:firstLine="709"/>
        <w:jc w:val="both"/>
        <w:rPr>
          <w:rFonts w:cs="Times New Roman"/>
          <w:szCs w:val="28"/>
        </w:rPr>
      </w:pPr>
      <w:r w:rsidRPr="00BF6408">
        <w:rPr>
          <w:rFonts w:cs="Times New Roman"/>
          <w:szCs w:val="28"/>
        </w:rPr>
        <w:t>1. Рыночный контекст: востребованность проектных компетенций в условиях новой реальности</w:t>
      </w:r>
    </w:p>
    <w:p w14:paraId="309CD17F" w14:textId="2358008C" w:rsidR="00BF6408" w:rsidRPr="00BF6408" w:rsidRDefault="00BF6408" w:rsidP="00531EB0">
      <w:pPr>
        <w:spacing w:after="0" w:line="360" w:lineRule="auto"/>
        <w:ind w:firstLine="709"/>
        <w:jc w:val="both"/>
        <w:rPr>
          <w:rFonts w:cs="Times New Roman"/>
          <w:szCs w:val="28"/>
        </w:rPr>
      </w:pPr>
      <w:r w:rsidRPr="00BF6408">
        <w:rPr>
          <w:rFonts w:cs="Times New Roman"/>
          <w:szCs w:val="28"/>
        </w:rPr>
        <w:t>Трансформация российского IT-рынка в 2024-2025 годах сформировала новый контекст, в котором ценность проектных навыков резко возросла. По данным исследований, рынок перешел из фазы «кандидата» в фазу «работодателя»: индекс конкуренции (соотношение резюме к вакансиям в IT) достиг 16,1, что означает более 16 соискателей на одну позицию. При этом общее число вакансий сократилось примерно на треть по сравнению с 2024 годом. В таких условиях работодатели стали более избирательными, сместив фокус с «избыточного найма» на поиск эффективных специалистов под конкретные бизнес-задачи.</w:t>
      </w:r>
    </w:p>
    <w:p w14:paraId="0FBFD3D6" w14:textId="31416863" w:rsidR="00BF6408" w:rsidRPr="00BF6408" w:rsidRDefault="00BF6408" w:rsidP="00531EB0">
      <w:pPr>
        <w:spacing w:after="0" w:line="360" w:lineRule="auto"/>
        <w:ind w:firstLine="709"/>
        <w:jc w:val="both"/>
        <w:rPr>
          <w:rFonts w:cs="Times New Roman"/>
          <w:szCs w:val="28"/>
        </w:rPr>
      </w:pPr>
      <w:r w:rsidRPr="00BF6408">
        <w:rPr>
          <w:rFonts w:cs="Times New Roman"/>
          <w:szCs w:val="28"/>
        </w:rPr>
        <w:t>Это напрямую отразилось на спросе на управленческие и околоуправленческие роли. Исследование вакансий за 2023-2024 годы показывает, что спрос на менеджеров проектов (Project Manager) вырос на 28%, а на продуктовых менеджеров (Product Manager) – на 21%. При этом наблюдается парадокс: при общем избытке кандидатов на позиции junior- и middle-уровня, сохраняется острый дефицит сильных senior-специалистов и компетентных руководителей. Работодатели отмечают, что многие кандидаты на управленческие позиции не обладают необходимыми навыками, а их ожидания завышены.</w:t>
      </w:r>
    </w:p>
    <w:p w14:paraId="4D2E6134" w14:textId="3900E98B" w:rsidR="00BF6408" w:rsidRPr="00BF6408" w:rsidRDefault="00BF6408" w:rsidP="00BF6408">
      <w:pPr>
        <w:spacing w:after="0" w:line="360" w:lineRule="auto"/>
        <w:ind w:firstLine="709"/>
        <w:jc w:val="both"/>
        <w:rPr>
          <w:rFonts w:cs="Times New Roman"/>
          <w:szCs w:val="28"/>
        </w:rPr>
      </w:pPr>
      <w:r w:rsidRPr="00BF6408">
        <w:rPr>
          <w:rFonts w:cs="Times New Roman"/>
          <w:szCs w:val="28"/>
        </w:rPr>
        <w:t>Таблица 1: Влияние уровня специалиста на конкуренцию и медианную зарплату в IT (III квартал 2025 г., РФ)</w:t>
      </w:r>
    </w:p>
    <w:tbl>
      <w:tblPr>
        <w:tblStyle w:val="ac"/>
        <w:tblW w:w="0" w:type="auto"/>
        <w:tblLook w:val="04A0" w:firstRow="1" w:lastRow="0" w:firstColumn="1" w:lastColumn="0" w:noHBand="0" w:noVBand="1"/>
      </w:tblPr>
      <w:tblGrid>
        <w:gridCol w:w="2272"/>
        <w:gridCol w:w="2516"/>
        <w:gridCol w:w="2243"/>
        <w:gridCol w:w="2313"/>
      </w:tblGrid>
      <w:tr w:rsidR="004054EC" w14:paraId="44D3EE82" w14:textId="77777777" w:rsidTr="00531EB0">
        <w:tc>
          <w:tcPr>
            <w:tcW w:w="2272" w:type="dxa"/>
          </w:tcPr>
          <w:p w14:paraId="032E35B3" w14:textId="78ACF58A" w:rsidR="004054EC" w:rsidRPr="00531EB0" w:rsidRDefault="004054EC" w:rsidP="00BF6408">
            <w:pPr>
              <w:spacing w:line="360" w:lineRule="auto"/>
              <w:jc w:val="both"/>
              <w:rPr>
                <w:rFonts w:cs="Times New Roman"/>
                <w:sz w:val="22"/>
              </w:rPr>
            </w:pPr>
            <w:r w:rsidRPr="00531EB0">
              <w:rPr>
                <w:rFonts w:cs="Times New Roman"/>
                <w:sz w:val="22"/>
              </w:rPr>
              <w:t>Уровень специалиста</w:t>
            </w:r>
          </w:p>
        </w:tc>
        <w:tc>
          <w:tcPr>
            <w:tcW w:w="2516" w:type="dxa"/>
          </w:tcPr>
          <w:p w14:paraId="1ECEC076" w14:textId="46ED9A90" w:rsidR="004054EC" w:rsidRPr="00531EB0" w:rsidRDefault="004054EC" w:rsidP="00BF6408">
            <w:pPr>
              <w:spacing w:line="360" w:lineRule="auto"/>
              <w:jc w:val="both"/>
              <w:rPr>
                <w:rFonts w:cs="Times New Roman"/>
                <w:sz w:val="22"/>
              </w:rPr>
            </w:pPr>
            <w:r w:rsidRPr="00531EB0">
              <w:rPr>
                <w:rFonts w:cs="Times New Roman"/>
                <w:sz w:val="22"/>
              </w:rPr>
              <w:t>Примерный индекс конкуренции (резюме/вакансию)</w:t>
            </w:r>
          </w:p>
        </w:tc>
        <w:tc>
          <w:tcPr>
            <w:tcW w:w="2243" w:type="dxa"/>
          </w:tcPr>
          <w:p w14:paraId="7CBA3DB1" w14:textId="4ECF097E" w:rsidR="004054EC" w:rsidRPr="00531EB0" w:rsidRDefault="004054EC" w:rsidP="00BF6408">
            <w:pPr>
              <w:spacing w:line="360" w:lineRule="auto"/>
              <w:jc w:val="both"/>
              <w:rPr>
                <w:rFonts w:cs="Times New Roman"/>
                <w:sz w:val="22"/>
              </w:rPr>
            </w:pPr>
            <w:r w:rsidRPr="00531EB0">
              <w:rPr>
                <w:rFonts w:cs="Times New Roman"/>
                <w:sz w:val="22"/>
              </w:rPr>
              <w:t>Медианная зарплата (NET, руб.)</w:t>
            </w:r>
          </w:p>
        </w:tc>
        <w:tc>
          <w:tcPr>
            <w:tcW w:w="2313" w:type="dxa"/>
          </w:tcPr>
          <w:p w14:paraId="0FDDA371" w14:textId="36432B0F" w:rsidR="004054EC" w:rsidRPr="00531EB0" w:rsidRDefault="004054EC" w:rsidP="00BF6408">
            <w:pPr>
              <w:spacing w:line="360" w:lineRule="auto"/>
              <w:jc w:val="both"/>
              <w:rPr>
                <w:rFonts w:cs="Times New Roman"/>
                <w:sz w:val="22"/>
              </w:rPr>
            </w:pPr>
            <w:r w:rsidRPr="00531EB0">
              <w:rPr>
                <w:rFonts w:cs="Times New Roman"/>
                <w:sz w:val="22"/>
              </w:rPr>
              <w:t>Ключевые ожидаемые компетенции</w:t>
            </w:r>
          </w:p>
        </w:tc>
      </w:tr>
      <w:tr w:rsidR="004054EC" w14:paraId="79D6A8C9" w14:textId="77777777" w:rsidTr="00531EB0">
        <w:tc>
          <w:tcPr>
            <w:tcW w:w="2272" w:type="dxa"/>
          </w:tcPr>
          <w:p w14:paraId="1171BD82" w14:textId="76FAA34A" w:rsidR="004054EC" w:rsidRPr="00531EB0" w:rsidRDefault="004054EC" w:rsidP="00BF6408">
            <w:pPr>
              <w:spacing w:line="360" w:lineRule="auto"/>
              <w:jc w:val="both"/>
              <w:rPr>
                <w:rFonts w:cs="Times New Roman"/>
                <w:sz w:val="22"/>
              </w:rPr>
            </w:pPr>
            <w:r w:rsidRPr="00531EB0">
              <w:rPr>
                <w:rFonts w:cs="Times New Roman"/>
                <w:sz w:val="22"/>
              </w:rPr>
              <w:lastRenderedPageBreak/>
              <w:t>Junior/Middle</w:t>
            </w:r>
          </w:p>
        </w:tc>
        <w:tc>
          <w:tcPr>
            <w:tcW w:w="2516" w:type="dxa"/>
          </w:tcPr>
          <w:p w14:paraId="537FD441" w14:textId="15423374" w:rsidR="004054EC" w:rsidRPr="00531EB0" w:rsidRDefault="004054EC" w:rsidP="00BF6408">
            <w:pPr>
              <w:spacing w:line="360" w:lineRule="auto"/>
              <w:jc w:val="both"/>
              <w:rPr>
                <w:rFonts w:cs="Times New Roman"/>
                <w:sz w:val="22"/>
              </w:rPr>
            </w:pPr>
            <w:r w:rsidRPr="00531EB0">
              <w:rPr>
                <w:rFonts w:cs="Times New Roman"/>
                <w:sz w:val="22"/>
              </w:rPr>
              <w:t>Высокий (10-12 и более)</w:t>
            </w:r>
          </w:p>
        </w:tc>
        <w:tc>
          <w:tcPr>
            <w:tcW w:w="2243" w:type="dxa"/>
          </w:tcPr>
          <w:p w14:paraId="69FEAC02" w14:textId="3F245648" w:rsidR="004054EC" w:rsidRPr="00531EB0" w:rsidRDefault="004054EC" w:rsidP="00BF6408">
            <w:pPr>
              <w:spacing w:line="360" w:lineRule="auto"/>
              <w:jc w:val="both"/>
              <w:rPr>
                <w:rFonts w:cs="Times New Roman"/>
                <w:sz w:val="22"/>
              </w:rPr>
            </w:pPr>
            <w:r w:rsidRPr="00531EB0">
              <w:rPr>
                <w:rFonts w:cs="Times New Roman"/>
                <w:sz w:val="22"/>
              </w:rPr>
              <w:t xml:space="preserve">До </w:t>
            </w:r>
            <w:r w:rsidRPr="00531EB0">
              <w:rPr>
                <w:rFonts w:cs="Times New Roman"/>
                <w:sz w:val="22"/>
              </w:rPr>
              <w:t>250000</w:t>
            </w:r>
          </w:p>
        </w:tc>
        <w:tc>
          <w:tcPr>
            <w:tcW w:w="2313" w:type="dxa"/>
          </w:tcPr>
          <w:p w14:paraId="6A19C63B" w14:textId="58AAE31F" w:rsidR="004054EC" w:rsidRPr="00531EB0" w:rsidRDefault="004054EC" w:rsidP="00BF6408">
            <w:pPr>
              <w:spacing w:line="360" w:lineRule="auto"/>
              <w:jc w:val="both"/>
              <w:rPr>
                <w:rFonts w:cs="Times New Roman"/>
                <w:sz w:val="22"/>
              </w:rPr>
            </w:pPr>
            <w:r w:rsidRPr="00531EB0">
              <w:rPr>
                <w:rFonts w:cs="Times New Roman"/>
                <w:sz w:val="22"/>
              </w:rPr>
              <w:t>Технические навыки, выполнение задач</w:t>
            </w:r>
          </w:p>
        </w:tc>
      </w:tr>
      <w:tr w:rsidR="004054EC" w14:paraId="3BA05221" w14:textId="77777777" w:rsidTr="00531EB0">
        <w:tc>
          <w:tcPr>
            <w:tcW w:w="2272" w:type="dxa"/>
          </w:tcPr>
          <w:p w14:paraId="3B1621AE" w14:textId="72C12169" w:rsidR="004054EC" w:rsidRPr="00531EB0" w:rsidRDefault="004054EC" w:rsidP="00BF6408">
            <w:pPr>
              <w:spacing w:line="360" w:lineRule="auto"/>
              <w:jc w:val="both"/>
              <w:rPr>
                <w:rFonts w:cs="Times New Roman"/>
                <w:sz w:val="22"/>
              </w:rPr>
            </w:pPr>
            <w:r w:rsidRPr="00531EB0">
              <w:rPr>
                <w:rFonts w:cs="Times New Roman"/>
                <w:sz w:val="22"/>
              </w:rPr>
              <w:t>Senior</w:t>
            </w:r>
          </w:p>
        </w:tc>
        <w:tc>
          <w:tcPr>
            <w:tcW w:w="2516" w:type="dxa"/>
          </w:tcPr>
          <w:p w14:paraId="5B16D106" w14:textId="44364503" w:rsidR="004054EC" w:rsidRPr="00531EB0" w:rsidRDefault="004054EC" w:rsidP="00BF6408">
            <w:pPr>
              <w:spacing w:line="360" w:lineRule="auto"/>
              <w:jc w:val="both"/>
              <w:rPr>
                <w:rFonts w:cs="Times New Roman"/>
                <w:sz w:val="22"/>
              </w:rPr>
            </w:pPr>
            <w:r w:rsidRPr="00531EB0">
              <w:rPr>
                <w:rFonts w:cs="Times New Roman"/>
                <w:sz w:val="22"/>
              </w:rPr>
              <w:t>Низкий (~2.5)</w:t>
            </w:r>
          </w:p>
        </w:tc>
        <w:tc>
          <w:tcPr>
            <w:tcW w:w="2243" w:type="dxa"/>
          </w:tcPr>
          <w:p w14:paraId="155DB198" w14:textId="28CDAE5C" w:rsidR="004054EC" w:rsidRPr="00531EB0" w:rsidRDefault="004054EC" w:rsidP="00BF6408">
            <w:pPr>
              <w:spacing w:line="360" w:lineRule="auto"/>
              <w:jc w:val="both"/>
              <w:rPr>
                <w:rFonts w:cs="Times New Roman"/>
                <w:sz w:val="22"/>
              </w:rPr>
            </w:pPr>
            <w:r w:rsidRPr="00531EB0">
              <w:rPr>
                <w:rFonts w:cs="Times New Roman"/>
                <w:sz w:val="22"/>
              </w:rPr>
              <w:t xml:space="preserve">До </w:t>
            </w:r>
            <w:r w:rsidRPr="00531EB0">
              <w:rPr>
                <w:rFonts w:cs="Times New Roman"/>
                <w:sz w:val="22"/>
              </w:rPr>
              <w:t>375000</w:t>
            </w:r>
          </w:p>
        </w:tc>
        <w:tc>
          <w:tcPr>
            <w:tcW w:w="2313" w:type="dxa"/>
          </w:tcPr>
          <w:p w14:paraId="4672C299" w14:textId="7FE8FC5D" w:rsidR="004054EC" w:rsidRPr="00531EB0" w:rsidRDefault="004054EC" w:rsidP="00BF6408">
            <w:pPr>
              <w:spacing w:line="360" w:lineRule="auto"/>
              <w:jc w:val="both"/>
              <w:rPr>
                <w:rFonts w:cs="Times New Roman"/>
                <w:sz w:val="22"/>
              </w:rPr>
            </w:pPr>
            <w:r w:rsidRPr="00531EB0">
              <w:rPr>
                <w:rFonts w:cs="Times New Roman"/>
                <w:sz w:val="22"/>
              </w:rPr>
              <w:t>Техническая экспертиза, наставничество, участие в планировании работ</w:t>
            </w:r>
          </w:p>
        </w:tc>
      </w:tr>
      <w:tr w:rsidR="00531EB0" w14:paraId="713FCEA6" w14:textId="77777777" w:rsidTr="00531EB0">
        <w:tc>
          <w:tcPr>
            <w:tcW w:w="2272" w:type="dxa"/>
          </w:tcPr>
          <w:p w14:paraId="6CEE47D4" w14:textId="7FD2EAB8" w:rsidR="00531EB0" w:rsidRPr="00531EB0" w:rsidRDefault="00531EB0" w:rsidP="00BF6408">
            <w:pPr>
              <w:spacing w:line="360" w:lineRule="auto"/>
              <w:jc w:val="both"/>
              <w:rPr>
                <w:rFonts w:cs="Times New Roman"/>
                <w:sz w:val="22"/>
              </w:rPr>
            </w:pPr>
            <w:r w:rsidRPr="00531EB0">
              <w:rPr>
                <w:rFonts w:cs="Times New Roman"/>
                <w:sz w:val="22"/>
              </w:rPr>
              <w:t>Lead/Руководитель</w:t>
            </w:r>
          </w:p>
        </w:tc>
        <w:tc>
          <w:tcPr>
            <w:tcW w:w="2516" w:type="dxa"/>
          </w:tcPr>
          <w:p w14:paraId="0C468F8C" w14:textId="73D3473B" w:rsidR="00531EB0" w:rsidRPr="00531EB0" w:rsidRDefault="00531EB0" w:rsidP="00BF6408">
            <w:pPr>
              <w:spacing w:line="360" w:lineRule="auto"/>
              <w:jc w:val="both"/>
              <w:rPr>
                <w:rFonts w:cs="Times New Roman"/>
                <w:sz w:val="22"/>
              </w:rPr>
            </w:pPr>
            <w:r w:rsidRPr="00531EB0">
              <w:rPr>
                <w:rFonts w:cs="Times New Roman"/>
                <w:sz w:val="22"/>
              </w:rPr>
              <w:t>Низкий-средний</w:t>
            </w:r>
          </w:p>
        </w:tc>
        <w:tc>
          <w:tcPr>
            <w:tcW w:w="2243" w:type="dxa"/>
          </w:tcPr>
          <w:p w14:paraId="09FDA755" w14:textId="74786CA7" w:rsidR="00531EB0" w:rsidRPr="00531EB0" w:rsidRDefault="00531EB0" w:rsidP="00BF6408">
            <w:pPr>
              <w:spacing w:line="360" w:lineRule="auto"/>
              <w:jc w:val="both"/>
              <w:rPr>
                <w:rFonts w:cs="Times New Roman"/>
                <w:sz w:val="22"/>
              </w:rPr>
            </w:pPr>
            <w:r w:rsidRPr="00531EB0">
              <w:rPr>
                <w:rFonts w:cs="Times New Roman"/>
                <w:sz w:val="22"/>
              </w:rPr>
              <w:t xml:space="preserve">До </w:t>
            </w:r>
            <w:r w:rsidRPr="00531EB0">
              <w:rPr>
                <w:rFonts w:cs="Times New Roman"/>
                <w:sz w:val="22"/>
              </w:rPr>
              <w:t>450000</w:t>
            </w:r>
          </w:p>
        </w:tc>
        <w:tc>
          <w:tcPr>
            <w:tcW w:w="2313" w:type="dxa"/>
          </w:tcPr>
          <w:p w14:paraId="63092791" w14:textId="091815F0" w:rsidR="00531EB0" w:rsidRPr="00531EB0" w:rsidRDefault="00531EB0" w:rsidP="00BF6408">
            <w:pPr>
              <w:spacing w:line="360" w:lineRule="auto"/>
              <w:jc w:val="both"/>
              <w:rPr>
                <w:rFonts w:cs="Times New Roman"/>
                <w:sz w:val="22"/>
              </w:rPr>
            </w:pPr>
            <w:r w:rsidRPr="00531EB0">
              <w:rPr>
                <w:rFonts w:cs="Times New Roman"/>
                <w:sz w:val="22"/>
              </w:rPr>
              <w:t>Управление командой и проектом, стратегическое мышление, коммуникация с заказчиком</w:t>
            </w:r>
          </w:p>
        </w:tc>
      </w:tr>
    </w:tbl>
    <w:p w14:paraId="0DAC1F5E" w14:textId="77777777" w:rsidR="00BF6408" w:rsidRPr="00BF6408" w:rsidRDefault="00BF6408" w:rsidP="00BF6408">
      <w:pPr>
        <w:spacing w:after="0" w:line="360" w:lineRule="auto"/>
        <w:ind w:firstLine="709"/>
        <w:jc w:val="both"/>
        <w:rPr>
          <w:rFonts w:cs="Times New Roman"/>
          <w:szCs w:val="28"/>
        </w:rPr>
      </w:pPr>
      <w:r w:rsidRPr="00BF6408">
        <w:rPr>
          <w:rFonts w:cs="Times New Roman"/>
          <w:szCs w:val="28"/>
        </w:rPr>
        <w:t>Из данных таблицы 1 видно, что переход на senior- и lead-уровень, сопровождающийся значительным ростом дохода, напрямую связан с приобретением управленческих и проектных компетенций. Эксперты рынка единодушно отмечают, что в 2025 году «мягкие навыки» (soft skills), включая проектное мышление, понимание бизнес-контекста и навыки коммуникации, вышли на первое место как ключевое конкурентное преимущество IT-специалиста. Простое умение писать код более не является достаточным условием для высокой востребованности и карьерного роста.</w:t>
      </w:r>
    </w:p>
    <w:p w14:paraId="5C2AB9E7" w14:textId="354E5D35" w:rsidR="00BF6408" w:rsidRPr="00BF6408" w:rsidRDefault="00BF6408" w:rsidP="00BF6408">
      <w:pPr>
        <w:spacing w:after="0" w:line="360" w:lineRule="auto"/>
        <w:ind w:firstLine="709"/>
        <w:jc w:val="both"/>
        <w:rPr>
          <w:rFonts w:cs="Times New Roman"/>
          <w:szCs w:val="28"/>
        </w:rPr>
      </w:pPr>
      <w:r w:rsidRPr="00BF6408">
        <w:rPr>
          <w:rFonts w:cs="Times New Roman"/>
          <w:szCs w:val="28"/>
        </w:rPr>
        <w:t>2. Специфика IT-проектов и эволюция управленческих методологий</w:t>
      </w:r>
    </w:p>
    <w:p w14:paraId="765A9E56" w14:textId="1A5A906D" w:rsidR="00BF6408" w:rsidRPr="00BF6408" w:rsidRDefault="00BF6408" w:rsidP="00531EB0">
      <w:pPr>
        <w:spacing w:after="0" w:line="360" w:lineRule="auto"/>
        <w:ind w:firstLine="709"/>
        <w:jc w:val="both"/>
        <w:rPr>
          <w:rFonts w:cs="Times New Roman"/>
          <w:szCs w:val="28"/>
        </w:rPr>
      </w:pPr>
      <w:r w:rsidRPr="00BF6408">
        <w:rPr>
          <w:rFonts w:cs="Times New Roman"/>
          <w:szCs w:val="28"/>
        </w:rPr>
        <w:t>IT-проекты обладают существенными особенностями, которые делают классические каскадные модели управления (такие как «водопад» или waterfall) зачастую неэффективными. К этим особенностям относятся: высокая неопределенность и изменчивость требований на старте, сложность формализации полного объема работ, технологическая новизна, а также необходимость постоянной обратной связи с заказчиком и пользователями. Как отмечается в научных работах, «детальное содержание проекта неизвестно на его старте, что связано со сложной технологической задачей».</w:t>
      </w:r>
    </w:p>
    <w:p w14:paraId="7E0C8E4D" w14:textId="1F6354BB" w:rsidR="00BF6408" w:rsidRPr="00BF6408" w:rsidRDefault="00BF6408" w:rsidP="00531EB0">
      <w:pPr>
        <w:spacing w:after="0" w:line="360" w:lineRule="auto"/>
        <w:ind w:firstLine="709"/>
        <w:jc w:val="both"/>
        <w:rPr>
          <w:rFonts w:cs="Times New Roman"/>
          <w:szCs w:val="28"/>
        </w:rPr>
      </w:pPr>
      <w:r w:rsidRPr="00BF6408">
        <w:rPr>
          <w:rFonts w:cs="Times New Roman"/>
          <w:szCs w:val="28"/>
        </w:rPr>
        <w:t xml:space="preserve">Ответом на эти вызовы стало широкое распространение гибких (Agile) методологий управления, которые сегодня доминируют в разработке программного обеспечения. Agile — это не просто набор практик, а </w:t>
      </w:r>
      <w:r w:rsidRPr="00BF6408">
        <w:rPr>
          <w:rFonts w:cs="Times New Roman"/>
          <w:szCs w:val="28"/>
        </w:rPr>
        <w:lastRenderedPageBreak/>
        <w:t>философия, основанная на ценностях и принципах Agile-манифеста, ставящая во главу угла людей, рабочий продукт, сотрудничество с заказчиком и готовность к изменениям. Наиболее популярным фреймворком, реализующим Agile-принципы, является Scrum.</w:t>
      </w:r>
    </w:p>
    <w:p w14:paraId="42BC0E1E" w14:textId="77777777" w:rsidR="00BF6408" w:rsidRPr="00BF6408" w:rsidRDefault="00BF6408" w:rsidP="00BF6408">
      <w:pPr>
        <w:spacing w:after="0" w:line="360" w:lineRule="auto"/>
        <w:ind w:firstLine="709"/>
        <w:jc w:val="both"/>
        <w:rPr>
          <w:rFonts w:cs="Times New Roman"/>
          <w:szCs w:val="28"/>
        </w:rPr>
      </w:pPr>
      <w:r w:rsidRPr="00BF6408">
        <w:rPr>
          <w:rFonts w:cs="Times New Roman"/>
          <w:szCs w:val="28"/>
        </w:rPr>
        <w:t>Scrum структурирует работу итерациями (спринтами), фокусируется на приоритизации требований через бэклог продукта, обеспечивает регулярную инспекцию и адаптацию результатов на планировочных встречах и ретроспективах. Эффективность Agile-подходов для IT-проектов подтверждается рядом качественных и количественных исследований. Эти методологии радикально меняют роль рядового разработчика: из пассивного исполнителя задач он превращается в активного члена самоорганизующейся команды, участвующего в оценке трудозатрат, планировании спринта, принятии решений и непрерывном улучшении процессов. Таким образом, владение основами Scrum и Agile становится обязательным элементом профессиональной компетенции программиста.</w:t>
      </w:r>
    </w:p>
    <w:p w14:paraId="319A194C" w14:textId="40B64713" w:rsidR="00BF6408" w:rsidRPr="00BF6408" w:rsidRDefault="00BF6408" w:rsidP="00BF6408">
      <w:pPr>
        <w:spacing w:after="0" w:line="360" w:lineRule="auto"/>
        <w:ind w:firstLine="709"/>
        <w:jc w:val="both"/>
        <w:rPr>
          <w:rFonts w:cs="Times New Roman"/>
          <w:szCs w:val="28"/>
        </w:rPr>
      </w:pPr>
      <w:r w:rsidRPr="00BF6408">
        <w:rPr>
          <w:rFonts w:cs="Times New Roman"/>
          <w:szCs w:val="28"/>
        </w:rPr>
        <w:t>3. Инструментальное обеспечение и интеграция компетенций</w:t>
      </w:r>
    </w:p>
    <w:p w14:paraId="6A2A8EE9" w14:textId="2BD18623" w:rsidR="00BF6408" w:rsidRPr="00BF6408" w:rsidRDefault="00BF6408" w:rsidP="00531EB0">
      <w:pPr>
        <w:spacing w:after="0" w:line="360" w:lineRule="auto"/>
        <w:ind w:firstLine="709"/>
        <w:jc w:val="both"/>
        <w:rPr>
          <w:rFonts w:cs="Times New Roman"/>
          <w:szCs w:val="28"/>
        </w:rPr>
      </w:pPr>
      <w:r w:rsidRPr="00BF6408">
        <w:rPr>
          <w:rFonts w:cs="Times New Roman"/>
          <w:szCs w:val="28"/>
        </w:rPr>
        <w:t>Эффективное управление современным IT-проектом невозможно без использования специализированных информационных систем (ИСУП). Эти системы прошли эволюцию от простых инструментов построения диаграмм Ганта до комплексных платформ, обеспечивающих планирование сроков и ресурсов, управление задачами, документооборот, контроль бюджета, коммуникацию и формирование отчетности.</w:t>
      </w:r>
    </w:p>
    <w:p w14:paraId="7DB97CF2" w14:textId="77777777" w:rsidR="00BF6408" w:rsidRPr="00BF6408" w:rsidRDefault="00BF6408" w:rsidP="00BF6408">
      <w:pPr>
        <w:spacing w:after="0" w:line="360" w:lineRule="auto"/>
        <w:ind w:firstLine="709"/>
        <w:jc w:val="both"/>
        <w:rPr>
          <w:rFonts w:cs="Times New Roman"/>
          <w:szCs w:val="28"/>
        </w:rPr>
      </w:pPr>
      <w:r w:rsidRPr="00BF6408">
        <w:rPr>
          <w:rFonts w:cs="Times New Roman"/>
          <w:szCs w:val="28"/>
        </w:rPr>
        <w:t>Ключевые программные продукты можно классифицировать по масштабу и направленности:</w:t>
      </w:r>
    </w:p>
    <w:p w14:paraId="4FFB5D3A" w14:textId="3BCE871F" w:rsidR="00BF6408" w:rsidRPr="00BF6408" w:rsidRDefault="00531EB0" w:rsidP="00BF6408">
      <w:pPr>
        <w:spacing w:after="0" w:line="360" w:lineRule="auto"/>
        <w:ind w:firstLine="709"/>
        <w:jc w:val="both"/>
        <w:rPr>
          <w:rFonts w:cs="Times New Roman"/>
          <w:szCs w:val="28"/>
        </w:rPr>
      </w:pPr>
      <w:r>
        <w:rPr>
          <w:rFonts w:cs="Times New Roman"/>
          <w:szCs w:val="28"/>
        </w:rPr>
        <w:t xml:space="preserve">1). </w:t>
      </w:r>
      <w:r w:rsidR="00BF6408" w:rsidRPr="00BF6408">
        <w:rPr>
          <w:rFonts w:cs="Times New Roman"/>
          <w:szCs w:val="28"/>
        </w:rPr>
        <w:t>Для небольших проектов и команд: Trello, Asana, Jira (в базовой конфигурации). Отличаются простотой интерфейса и низким порогом входа.</w:t>
      </w:r>
    </w:p>
    <w:p w14:paraId="79346A16" w14:textId="75891C71" w:rsidR="00BF6408" w:rsidRPr="00BF6408" w:rsidRDefault="00531EB0" w:rsidP="00BF6408">
      <w:pPr>
        <w:spacing w:after="0" w:line="360" w:lineRule="auto"/>
        <w:ind w:firstLine="709"/>
        <w:jc w:val="both"/>
        <w:rPr>
          <w:rFonts w:cs="Times New Roman"/>
          <w:szCs w:val="28"/>
        </w:rPr>
      </w:pPr>
      <w:r w:rsidRPr="00531EB0">
        <w:rPr>
          <w:rFonts w:cs="Times New Roman"/>
          <w:szCs w:val="28"/>
          <w:lang w:val="en-US"/>
        </w:rPr>
        <w:t xml:space="preserve">2). </w:t>
      </w:r>
      <w:r w:rsidR="00BF6408" w:rsidRPr="00BF6408">
        <w:rPr>
          <w:rFonts w:cs="Times New Roman"/>
          <w:szCs w:val="28"/>
        </w:rPr>
        <w:t>Для</w:t>
      </w:r>
      <w:r w:rsidR="00BF6408" w:rsidRPr="00531EB0">
        <w:rPr>
          <w:rFonts w:cs="Times New Roman"/>
          <w:szCs w:val="28"/>
          <w:lang w:val="en-US"/>
        </w:rPr>
        <w:t xml:space="preserve"> </w:t>
      </w:r>
      <w:r w:rsidR="00BF6408" w:rsidRPr="00BF6408">
        <w:rPr>
          <w:rFonts w:cs="Times New Roman"/>
          <w:szCs w:val="28"/>
        </w:rPr>
        <w:t>средних</w:t>
      </w:r>
      <w:r w:rsidR="00BF6408" w:rsidRPr="00531EB0">
        <w:rPr>
          <w:rFonts w:cs="Times New Roman"/>
          <w:szCs w:val="28"/>
          <w:lang w:val="en-US"/>
        </w:rPr>
        <w:t xml:space="preserve"> </w:t>
      </w:r>
      <w:r w:rsidR="00BF6408" w:rsidRPr="00BF6408">
        <w:rPr>
          <w:rFonts w:cs="Times New Roman"/>
          <w:szCs w:val="28"/>
        </w:rPr>
        <w:t>и</w:t>
      </w:r>
      <w:r w:rsidR="00BF6408" w:rsidRPr="00531EB0">
        <w:rPr>
          <w:rFonts w:cs="Times New Roman"/>
          <w:szCs w:val="28"/>
          <w:lang w:val="en-US"/>
        </w:rPr>
        <w:t xml:space="preserve"> </w:t>
      </w:r>
      <w:r w:rsidR="00BF6408" w:rsidRPr="00BF6408">
        <w:rPr>
          <w:rFonts w:cs="Times New Roman"/>
          <w:szCs w:val="28"/>
        </w:rPr>
        <w:t>крупных</w:t>
      </w:r>
      <w:r w:rsidR="00BF6408" w:rsidRPr="00531EB0">
        <w:rPr>
          <w:rFonts w:cs="Times New Roman"/>
          <w:szCs w:val="28"/>
          <w:lang w:val="en-US"/>
        </w:rPr>
        <w:t xml:space="preserve"> </w:t>
      </w:r>
      <w:r w:rsidR="00BF6408" w:rsidRPr="00BF6408">
        <w:rPr>
          <w:rFonts w:cs="Times New Roman"/>
          <w:szCs w:val="28"/>
        </w:rPr>
        <w:t>проектов</w:t>
      </w:r>
      <w:r w:rsidR="00BF6408" w:rsidRPr="00531EB0">
        <w:rPr>
          <w:rFonts w:cs="Times New Roman"/>
          <w:szCs w:val="28"/>
          <w:lang w:val="en-US"/>
        </w:rPr>
        <w:t xml:space="preserve">: Microsoft Project Professional, Jira (Advanced), OpenPlan. </w:t>
      </w:r>
      <w:r w:rsidR="00BF6408" w:rsidRPr="00BF6408">
        <w:rPr>
          <w:rFonts w:cs="Times New Roman"/>
          <w:szCs w:val="28"/>
        </w:rPr>
        <w:t>Обладают расширенными возможностями по ресурсному и стоимостному планированию, анализу.</w:t>
      </w:r>
    </w:p>
    <w:p w14:paraId="4B1EE39A" w14:textId="14A8B5F8" w:rsidR="00BF6408" w:rsidRPr="00BF6408" w:rsidRDefault="00531EB0" w:rsidP="00531EB0">
      <w:pPr>
        <w:spacing w:after="0" w:line="360" w:lineRule="auto"/>
        <w:ind w:firstLine="709"/>
        <w:jc w:val="both"/>
        <w:rPr>
          <w:rFonts w:cs="Times New Roman"/>
          <w:szCs w:val="28"/>
        </w:rPr>
      </w:pPr>
      <w:r w:rsidRPr="00531EB0">
        <w:rPr>
          <w:rFonts w:cs="Times New Roman"/>
          <w:szCs w:val="28"/>
          <w:lang w:val="en-US"/>
        </w:rPr>
        <w:lastRenderedPageBreak/>
        <w:t xml:space="preserve">3). </w:t>
      </w:r>
      <w:r w:rsidR="00BF6408" w:rsidRPr="00BF6408">
        <w:rPr>
          <w:rFonts w:cs="Times New Roman"/>
          <w:szCs w:val="28"/>
        </w:rPr>
        <w:t>Корпоративные</w:t>
      </w:r>
      <w:r w:rsidR="00BF6408" w:rsidRPr="00531EB0">
        <w:rPr>
          <w:rFonts w:cs="Times New Roman"/>
          <w:szCs w:val="28"/>
          <w:lang w:val="en-US"/>
        </w:rPr>
        <w:t xml:space="preserve"> </w:t>
      </w:r>
      <w:r w:rsidR="00BF6408" w:rsidRPr="00BF6408">
        <w:rPr>
          <w:rFonts w:cs="Times New Roman"/>
          <w:szCs w:val="28"/>
        </w:rPr>
        <w:t>решения</w:t>
      </w:r>
      <w:r w:rsidR="00BF6408" w:rsidRPr="00531EB0">
        <w:rPr>
          <w:rFonts w:cs="Times New Roman"/>
          <w:szCs w:val="28"/>
          <w:lang w:val="en-US"/>
        </w:rPr>
        <w:t xml:space="preserve"> (Enterprise): Microsoft Project Server, OpenPlan Enterprise. </w:t>
      </w:r>
      <w:r w:rsidR="00BF6408" w:rsidRPr="00BF6408">
        <w:rPr>
          <w:rFonts w:cs="Times New Roman"/>
          <w:szCs w:val="28"/>
        </w:rPr>
        <w:t>Обеспечивают управление портфелями проектов, многопользовательскую работу с централизованной базой данных по архитектуре «клиент-сервер».</w:t>
      </w:r>
    </w:p>
    <w:p w14:paraId="71F847CB" w14:textId="2759A0BF" w:rsidR="00BF6408" w:rsidRPr="00BF6408" w:rsidRDefault="00BF6408" w:rsidP="00531EB0">
      <w:pPr>
        <w:spacing w:after="0" w:line="360" w:lineRule="auto"/>
        <w:ind w:firstLine="709"/>
        <w:jc w:val="both"/>
        <w:rPr>
          <w:rFonts w:cs="Times New Roman"/>
          <w:szCs w:val="28"/>
        </w:rPr>
      </w:pPr>
      <w:r w:rsidRPr="00BF6408">
        <w:rPr>
          <w:rFonts w:cs="Times New Roman"/>
          <w:szCs w:val="28"/>
        </w:rPr>
        <w:t>Практическое владение одним или несколькими такими инструментами (особенно Jira как отраслевым стандартом в Agile-среде) — это неотъемлемая часть проектной компетенции IT-специалиста.</w:t>
      </w:r>
    </w:p>
    <w:p w14:paraId="5CE72676" w14:textId="342E90D7" w:rsidR="00BF6408" w:rsidRPr="00BF6408" w:rsidRDefault="00BF6408" w:rsidP="00BF6408">
      <w:pPr>
        <w:spacing w:after="0" w:line="360" w:lineRule="auto"/>
        <w:ind w:firstLine="709"/>
        <w:jc w:val="both"/>
        <w:rPr>
          <w:rFonts w:cs="Times New Roman"/>
          <w:szCs w:val="28"/>
        </w:rPr>
      </w:pPr>
      <w:r w:rsidRPr="00BF6408">
        <w:rPr>
          <w:rFonts w:cs="Times New Roman"/>
          <w:szCs w:val="28"/>
        </w:rPr>
        <w:t>Формирование компетенции управления проектами должно начинаться на этапе профессионального образования. Анализ мирового опыта показывает, что подготовка инженеров программного обеспечения должна строиться на основе лучших мировых стандартов и включать фундаментальные составляющие. В России это находит отражение во включении соответствующих дисциплин в образовательные стандарты. Например, для магистров по направлению «Педагогическое образование» (профиль «Информационные технологии в образовании») формируется компетенция УК-2 «Способен управлять проектом на всех этапах его жизненного цикла». Аналогичный подход необходим и для «классических» IT-специальностей</w:t>
      </w:r>
      <w:r w:rsidR="00531EB0">
        <w:rPr>
          <w:rFonts w:cs="Times New Roman"/>
          <w:szCs w:val="28"/>
        </w:rPr>
        <w:t>, в том числе на уровне среднего профессионального образования</w:t>
      </w:r>
      <w:r w:rsidRPr="00BF6408">
        <w:rPr>
          <w:rFonts w:cs="Times New Roman"/>
          <w:szCs w:val="28"/>
        </w:rPr>
        <w:t>. Эффективными методами обучения являются проектная работа, использование игровых симуляторов (serious games) и изучение кейсов реальных проектов.</w:t>
      </w:r>
    </w:p>
    <w:p w14:paraId="2ABB767A" w14:textId="77777777" w:rsidR="00BF6408" w:rsidRPr="00BF6408" w:rsidRDefault="00BF6408" w:rsidP="00BF6408">
      <w:pPr>
        <w:spacing w:after="0" w:line="360" w:lineRule="auto"/>
        <w:ind w:firstLine="709"/>
        <w:jc w:val="both"/>
        <w:rPr>
          <w:rFonts w:cs="Times New Roman"/>
          <w:szCs w:val="28"/>
        </w:rPr>
      </w:pPr>
    </w:p>
    <w:p w14:paraId="74BCF897" w14:textId="79776384" w:rsidR="00BF6408" w:rsidRPr="00BF6408" w:rsidRDefault="00BF6408" w:rsidP="00BF6408">
      <w:pPr>
        <w:spacing w:after="0" w:line="360" w:lineRule="auto"/>
        <w:ind w:firstLine="709"/>
        <w:jc w:val="both"/>
        <w:rPr>
          <w:rFonts w:cs="Times New Roman"/>
          <w:szCs w:val="28"/>
        </w:rPr>
      </w:pPr>
      <w:r w:rsidRPr="00BF6408">
        <w:rPr>
          <w:rFonts w:cs="Times New Roman"/>
          <w:szCs w:val="28"/>
        </w:rPr>
        <w:t>Заключение</w:t>
      </w:r>
    </w:p>
    <w:p w14:paraId="71272B2E" w14:textId="7431AFDE" w:rsidR="00BF6408" w:rsidRPr="00BF6408" w:rsidRDefault="00BF6408" w:rsidP="00531EB0">
      <w:pPr>
        <w:spacing w:after="0" w:line="360" w:lineRule="auto"/>
        <w:ind w:firstLine="709"/>
        <w:jc w:val="both"/>
        <w:rPr>
          <w:rFonts w:cs="Times New Roman"/>
          <w:szCs w:val="28"/>
        </w:rPr>
      </w:pPr>
      <w:r w:rsidRPr="00BF6408">
        <w:rPr>
          <w:rFonts w:cs="Times New Roman"/>
          <w:szCs w:val="28"/>
        </w:rPr>
        <w:t>Проведенный анализ позволяет утверждать, что в современных реалиях управление проектами трансформировалось из узкоспециальной управленческой функции в одну из ключевых интегрированных компетенций, обязательных для успешного специалиста в области информационных систем и программирования.</w:t>
      </w:r>
    </w:p>
    <w:p w14:paraId="3C2360CB" w14:textId="0C5C87FC" w:rsidR="00BF6408" w:rsidRPr="00BF6408" w:rsidRDefault="00BF6408" w:rsidP="00531EB0">
      <w:pPr>
        <w:spacing w:after="0" w:line="360" w:lineRule="auto"/>
        <w:ind w:firstLine="709"/>
        <w:jc w:val="both"/>
        <w:rPr>
          <w:rFonts w:cs="Times New Roman"/>
          <w:szCs w:val="28"/>
        </w:rPr>
      </w:pPr>
      <w:r w:rsidRPr="00BF6408">
        <w:rPr>
          <w:rFonts w:cs="Times New Roman"/>
          <w:szCs w:val="28"/>
        </w:rPr>
        <w:t xml:space="preserve">Этот тезис подтверждается тремя группами факторов. Во-первых, рыночно-экономическими: ужесточение конкуренции на IT-рынке и переход </w:t>
      </w:r>
      <w:r w:rsidRPr="00BF6408">
        <w:rPr>
          <w:rFonts w:cs="Times New Roman"/>
          <w:szCs w:val="28"/>
        </w:rPr>
        <w:lastRenderedPageBreak/>
        <w:t>к модели «работодателя» заставляют специалистов развивать soft skills, среди которых проектное мышление и управленческие навыки становятся главным дифференциатором и напрямую влияют на уровень дохода и карьерный рост. Во-вторых, технологически-методологическими: специфика IT-проектов с их неопределенностью и динамичностью делает гибкие методологии (Agile/Scrum) отраслевым стандартом, что требует от каждого члена команды, включая разработчиков, понимания и активного участия в проектных процессах. В-третьих, инструментально-образовательными: эффективная работа в проекте невозможна без владения специализированным ПО, а формирование данной компетенции должно быть системно заложено в программы подготовки IT-кадров.</w:t>
      </w:r>
    </w:p>
    <w:p w14:paraId="3445219D" w14:textId="77777777" w:rsidR="00BF6408" w:rsidRPr="00BF6408" w:rsidRDefault="00BF6408" w:rsidP="00BF6408">
      <w:pPr>
        <w:spacing w:after="0" w:line="360" w:lineRule="auto"/>
        <w:ind w:firstLine="709"/>
        <w:jc w:val="both"/>
        <w:rPr>
          <w:rFonts w:cs="Times New Roman"/>
          <w:szCs w:val="28"/>
        </w:rPr>
      </w:pPr>
      <w:r w:rsidRPr="00BF6408">
        <w:rPr>
          <w:rFonts w:cs="Times New Roman"/>
          <w:szCs w:val="28"/>
        </w:rPr>
        <w:t>Таким образом, для современного IT-специалиста инвестиции в развитие компетенций в области управления проектами — это не опциональное дополнение, а стратегическая необходимость для поддержания конкурентоспособности, достижения профессиональной эффективности и успешной реализации сложных, комплексных задач в цифровой экономике.</w:t>
      </w:r>
    </w:p>
    <w:p w14:paraId="5B276404" w14:textId="77777777" w:rsidR="00BF6408" w:rsidRPr="00BF6408" w:rsidRDefault="00BF6408" w:rsidP="00BF6408">
      <w:pPr>
        <w:spacing w:after="0" w:line="360" w:lineRule="auto"/>
        <w:ind w:firstLine="709"/>
        <w:jc w:val="both"/>
        <w:rPr>
          <w:rFonts w:cs="Times New Roman"/>
          <w:szCs w:val="28"/>
        </w:rPr>
      </w:pPr>
    </w:p>
    <w:p w14:paraId="1134E172" w14:textId="54D9949B" w:rsidR="00BF6408" w:rsidRPr="00BF6408" w:rsidRDefault="00BF6408" w:rsidP="00BF6408">
      <w:pPr>
        <w:spacing w:after="0" w:line="360" w:lineRule="auto"/>
        <w:ind w:firstLine="709"/>
        <w:jc w:val="both"/>
        <w:rPr>
          <w:rFonts w:cs="Times New Roman"/>
          <w:szCs w:val="28"/>
        </w:rPr>
      </w:pPr>
      <w:r w:rsidRPr="00BF6408">
        <w:rPr>
          <w:rFonts w:cs="Times New Roman"/>
          <w:szCs w:val="28"/>
        </w:rPr>
        <w:t>Список источников</w:t>
      </w:r>
    </w:p>
    <w:p w14:paraId="34B98CC9" w14:textId="694AC23E" w:rsidR="00BF6408" w:rsidRPr="00BF6408" w:rsidRDefault="00BF6408" w:rsidP="00BF6408">
      <w:pPr>
        <w:spacing w:after="0" w:line="360" w:lineRule="auto"/>
        <w:ind w:firstLine="709"/>
        <w:jc w:val="both"/>
        <w:rPr>
          <w:rFonts w:cs="Times New Roman"/>
          <w:szCs w:val="28"/>
        </w:rPr>
      </w:pPr>
      <w:r w:rsidRPr="00BF6408">
        <w:rPr>
          <w:rFonts w:cs="Times New Roman"/>
          <w:szCs w:val="28"/>
        </w:rPr>
        <w:t xml:space="preserve">1. Сафонова А.А., Куксачева О.Н. Информационные системы управления проектами // </w:t>
      </w:r>
      <w:r w:rsidR="00531EB0" w:rsidRPr="00531EB0">
        <w:rPr>
          <w:rFonts w:cs="Times New Roman"/>
          <w:szCs w:val="28"/>
        </w:rPr>
        <w:t>Формула менеджмента</w:t>
      </w:r>
      <w:r w:rsidR="00531EB0">
        <w:rPr>
          <w:rFonts w:cs="Times New Roman"/>
          <w:szCs w:val="28"/>
        </w:rPr>
        <w:t>.</w:t>
      </w:r>
      <w:r w:rsidR="00531EB0" w:rsidRPr="00531EB0">
        <w:rPr>
          <w:rFonts w:cs="Times New Roman"/>
          <w:szCs w:val="28"/>
        </w:rPr>
        <w:t xml:space="preserve"> </w:t>
      </w:r>
      <w:r w:rsidRPr="00BF6408">
        <w:rPr>
          <w:rFonts w:cs="Times New Roman"/>
          <w:szCs w:val="28"/>
        </w:rPr>
        <w:t>КиберЛенинка. – URL: [https://cyberleninka.ru/article/n/informatsionnye-sistemy-upravleniya-proektami](https://cyberleninka.ru/article/n/informatsionnye-sistemy-upravleniya-proektami) (дата обращения: 16.12.2025).</w:t>
      </w:r>
    </w:p>
    <w:p w14:paraId="4D5AC19A" w14:textId="026FED56" w:rsidR="00BF6408" w:rsidRPr="00BF6408" w:rsidRDefault="00BF6408" w:rsidP="00BF6408">
      <w:pPr>
        <w:spacing w:after="0" w:line="360" w:lineRule="auto"/>
        <w:ind w:firstLine="709"/>
        <w:jc w:val="both"/>
        <w:rPr>
          <w:rFonts w:cs="Times New Roman"/>
          <w:szCs w:val="28"/>
        </w:rPr>
      </w:pPr>
      <w:r w:rsidRPr="00BF6408">
        <w:rPr>
          <w:rFonts w:cs="Times New Roman"/>
          <w:szCs w:val="28"/>
        </w:rPr>
        <w:t xml:space="preserve">2. Терехин Б.Д., Старцев Д.А., Раздобаров Д.А. Условия формирования компетенций по специальности "Программная инженерия" // </w:t>
      </w:r>
      <w:r w:rsidR="00531EB0" w:rsidRPr="00531EB0">
        <w:rPr>
          <w:rFonts w:cs="Times New Roman"/>
          <w:szCs w:val="28"/>
        </w:rPr>
        <w:t>Управление образованием: теория и практика</w:t>
      </w:r>
      <w:r w:rsidR="00531EB0">
        <w:rPr>
          <w:rFonts w:cs="Times New Roman"/>
          <w:szCs w:val="28"/>
        </w:rPr>
        <w:t xml:space="preserve">. </w:t>
      </w:r>
      <w:r w:rsidRPr="00BF6408">
        <w:rPr>
          <w:rFonts w:cs="Times New Roman"/>
          <w:szCs w:val="28"/>
        </w:rPr>
        <w:t>КиберЛенинка. – 2022.</w:t>
      </w:r>
    </w:p>
    <w:p w14:paraId="2DC20ED5" w14:textId="740ABF41" w:rsidR="00BF6408" w:rsidRPr="00BF6408" w:rsidRDefault="00BF6408" w:rsidP="00BF6408">
      <w:pPr>
        <w:spacing w:after="0" w:line="360" w:lineRule="auto"/>
        <w:ind w:firstLine="709"/>
        <w:jc w:val="both"/>
        <w:rPr>
          <w:rFonts w:cs="Times New Roman"/>
          <w:szCs w:val="28"/>
        </w:rPr>
      </w:pPr>
      <w:r w:rsidRPr="00BF6408">
        <w:rPr>
          <w:rFonts w:cs="Times New Roman"/>
          <w:szCs w:val="28"/>
        </w:rPr>
        <w:t>3. Зарплаты IT-специалистов в РФ: основные тренды III квартала 2025 года // Sense-it. – 2025. – 19 окт.</w:t>
      </w:r>
    </w:p>
    <w:p w14:paraId="08BFCBB6" w14:textId="20EEC081" w:rsidR="00BF6408" w:rsidRPr="00BF6408" w:rsidRDefault="00BF6408" w:rsidP="00BF6408">
      <w:pPr>
        <w:spacing w:after="0" w:line="360" w:lineRule="auto"/>
        <w:ind w:firstLine="709"/>
        <w:jc w:val="both"/>
        <w:rPr>
          <w:rFonts w:cs="Times New Roman"/>
          <w:szCs w:val="28"/>
        </w:rPr>
      </w:pPr>
      <w:r w:rsidRPr="00BF6408">
        <w:rPr>
          <w:rFonts w:cs="Times New Roman"/>
          <w:szCs w:val="28"/>
        </w:rPr>
        <w:t>4. Муртазина М.Ш. Управление проектами в сфере информационных технологий: учебное пособие. – Новосибирск: Изд-во НГТУ, 2022.</w:t>
      </w:r>
    </w:p>
    <w:p w14:paraId="40F6BFC9" w14:textId="3EAF5117" w:rsidR="00BF6408" w:rsidRPr="00BF6408" w:rsidRDefault="00BF6408" w:rsidP="00BF6408">
      <w:pPr>
        <w:spacing w:after="0" w:line="360" w:lineRule="auto"/>
        <w:ind w:firstLine="709"/>
        <w:jc w:val="both"/>
        <w:rPr>
          <w:rFonts w:cs="Times New Roman"/>
          <w:szCs w:val="28"/>
        </w:rPr>
      </w:pPr>
      <w:r w:rsidRPr="00BF6408">
        <w:rPr>
          <w:rFonts w:cs="Times New Roman"/>
          <w:szCs w:val="28"/>
        </w:rPr>
        <w:lastRenderedPageBreak/>
        <w:t xml:space="preserve">5. IT-рынок в 2025 году: тренды и вызовы. Как искать работу в текущих реалиях? // Habr. – 2025. – URL: </w:t>
      </w:r>
      <w:r w:rsidR="00F42AF8" w:rsidRPr="00F42AF8">
        <w:rPr>
          <w:rFonts w:cs="Times New Roman"/>
          <w:szCs w:val="28"/>
        </w:rPr>
        <w:t>https://habr.com/ru/companies/domclick/articles/928600/</w:t>
      </w:r>
      <w:r w:rsidRPr="00BF6408">
        <w:rPr>
          <w:rFonts w:cs="Times New Roman"/>
          <w:szCs w:val="28"/>
        </w:rPr>
        <w:t xml:space="preserve"> (дата обращения: 16.12.2025).</w:t>
      </w:r>
    </w:p>
    <w:p w14:paraId="55286479" w14:textId="66C6AFE7" w:rsidR="00BF6408" w:rsidRPr="00BF6408" w:rsidRDefault="00BF6408" w:rsidP="00BF6408">
      <w:pPr>
        <w:spacing w:after="0" w:line="360" w:lineRule="auto"/>
        <w:ind w:firstLine="709"/>
        <w:jc w:val="both"/>
        <w:rPr>
          <w:rFonts w:cs="Times New Roman"/>
          <w:szCs w:val="28"/>
        </w:rPr>
      </w:pPr>
      <w:r w:rsidRPr="00BF6408">
        <w:rPr>
          <w:rFonts w:cs="Times New Roman"/>
          <w:szCs w:val="28"/>
        </w:rPr>
        <w:t>6. Чусавитина Г.Н. Формирование компетенций в области управления проектами у будущих учителей информатики // INFO. Информатика. Образование. Менеджмент. – 2023. – URL: [https://info.infojournal.ru/jour/article/view/514](https://info.infojournal.ru/jour/article/view/514) (дата обращения: 16.12.2025).</w:t>
      </w:r>
    </w:p>
    <w:p w14:paraId="09A369BA" w14:textId="7BFD1081" w:rsidR="00BF6408" w:rsidRPr="00BF6408" w:rsidRDefault="00BF6408" w:rsidP="00BF6408">
      <w:pPr>
        <w:spacing w:after="0" w:line="360" w:lineRule="auto"/>
        <w:ind w:firstLine="709"/>
        <w:jc w:val="both"/>
        <w:rPr>
          <w:rFonts w:cs="Times New Roman"/>
          <w:szCs w:val="28"/>
        </w:rPr>
      </w:pPr>
      <w:r w:rsidRPr="00BF6408">
        <w:rPr>
          <w:rFonts w:cs="Times New Roman"/>
          <w:szCs w:val="28"/>
        </w:rPr>
        <w:t>7. Ляндау Ю.В., Буткевич А.С. Особенности управления ИТ-проектами // Вестник Российского экономического университета имени Г. В. Плеханова. – 2023. – №3. – С. 147-154.</w:t>
      </w:r>
    </w:p>
    <w:p w14:paraId="5D1BAA08" w14:textId="366F2CB6" w:rsidR="00BF6408" w:rsidRPr="00BF6408" w:rsidRDefault="00BF6408" w:rsidP="00BF6408">
      <w:pPr>
        <w:spacing w:after="0" w:line="360" w:lineRule="auto"/>
        <w:ind w:firstLine="709"/>
        <w:jc w:val="both"/>
        <w:rPr>
          <w:rFonts w:cs="Times New Roman"/>
          <w:szCs w:val="28"/>
        </w:rPr>
      </w:pPr>
      <w:r w:rsidRPr="00BF6408">
        <w:rPr>
          <w:rFonts w:cs="Times New Roman"/>
          <w:szCs w:val="28"/>
        </w:rPr>
        <w:t>8. Как изменился рынок ИТ-специалистов в 2025 году и почему все равно не хватает людей // IT-World. – 2025. – URL: [https://www.it-world.ru/it-news/2jc1h4y0c56oc8g8c08swckook80ogg.html](https://www.it-world.ru/it-news/2jc1h4y0c56oc8g8c08swckook80ogg.html) (дата обращения: 16.12.2025).</w:t>
      </w:r>
    </w:p>
    <w:p w14:paraId="0956EE38" w14:textId="32FD886B" w:rsidR="00BF6408" w:rsidRPr="00BF6408" w:rsidRDefault="00BF6408" w:rsidP="00BF6408">
      <w:pPr>
        <w:spacing w:after="0" w:line="360" w:lineRule="auto"/>
        <w:ind w:firstLine="709"/>
        <w:jc w:val="both"/>
        <w:rPr>
          <w:rFonts w:cs="Times New Roman"/>
          <w:szCs w:val="28"/>
        </w:rPr>
      </w:pPr>
      <w:r w:rsidRPr="00BF6408">
        <w:rPr>
          <w:rFonts w:cs="Times New Roman"/>
          <w:szCs w:val="28"/>
        </w:rPr>
        <w:t>9. Волкова О.Н., Поначугин А.В., Тимофеева Е.А. Организационные аспекты управления ИТ-проектами // Econom-Inform Journal. – 2025. – Т. 52. – №3. – С. 654-664.</w:t>
      </w:r>
    </w:p>
    <w:p w14:paraId="5FD12378" w14:textId="66FD90BD" w:rsidR="00F12C76" w:rsidRPr="00BF6408" w:rsidRDefault="00BF6408" w:rsidP="00BF6408">
      <w:pPr>
        <w:spacing w:after="0" w:line="360" w:lineRule="auto"/>
        <w:ind w:firstLine="709"/>
        <w:jc w:val="both"/>
        <w:rPr>
          <w:rFonts w:cs="Times New Roman"/>
          <w:szCs w:val="28"/>
        </w:rPr>
      </w:pPr>
      <w:r w:rsidRPr="00BF6408">
        <w:rPr>
          <w:rFonts w:cs="Times New Roman"/>
          <w:szCs w:val="28"/>
        </w:rPr>
        <w:t>10. Исследование рынка вакансий для IT специалистов (январь 2023 – февраль 2024) // Технократия. – 2024. – URL: [https://job-market-feb2024.technokratos.com/](https://job-market-feb2024.technokratos.com/) (дата обращения: 16.12.2025).</w:t>
      </w:r>
    </w:p>
    <w:sectPr w:rsidR="00F12C76" w:rsidRPr="00BF640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1E"/>
    <w:rsid w:val="004054EC"/>
    <w:rsid w:val="00494B1E"/>
    <w:rsid w:val="00531EB0"/>
    <w:rsid w:val="006C0B77"/>
    <w:rsid w:val="0070168B"/>
    <w:rsid w:val="008242FF"/>
    <w:rsid w:val="008642D9"/>
    <w:rsid w:val="00870751"/>
    <w:rsid w:val="00922C48"/>
    <w:rsid w:val="009C1A17"/>
    <w:rsid w:val="00AC4CD8"/>
    <w:rsid w:val="00B915B7"/>
    <w:rsid w:val="00BF6408"/>
    <w:rsid w:val="00DF6D52"/>
    <w:rsid w:val="00EA59DF"/>
    <w:rsid w:val="00EE4070"/>
    <w:rsid w:val="00F12C76"/>
    <w:rsid w:val="00F42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AEA8"/>
  <w15:chartTrackingRefBased/>
  <w15:docId w15:val="{0E65DE86-F022-4FCE-A0C9-59ED369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4B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94B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94B1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94B1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94B1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94B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4B1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4B1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4B1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B1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94B1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94B1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94B1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94B1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94B1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4B1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4B1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4B1E"/>
    <w:rPr>
      <w:rFonts w:eastAsiaTheme="majorEastAsia" w:cstheme="majorBidi"/>
      <w:color w:val="272727" w:themeColor="text1" w:themeTint="D8"/>
      <w:sz w:val="28"/>
    </w:rPr>
  </w:style>
  <w:style w:type="paragraph" w:styleId="a3">
    <w:name w:val="Title"/>
    <w:basedOn w:val="a"/>
    <w:next w:val="a"/>
    <w:link w:val="a4"/>
    <w:uiPriority w:val="10"/>
    <w:qFormat/>
    <w:rsid w:val="00494B1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94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B1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4B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4B1E"/>
    <w:pPr>
      <w:spacing w:before="160"/>
      <w:jc w:val="center"/>
    </w:pPr>
    <w:rPr>
      <w:i/>
      <w:iCs/>
      <w:color w:val="404040" w:themeColor="text1" w:themeTint="BF"/>
    </w:rPr>
  </w:style>
  <w:style w:type="character" w:customStyle="1" w:styleId="22">
    <w:name w:val="Цитата 2 Знак"/>
    <w:basedOn w:val="a0"/>
    <w:link w:val="21"/>
    <w:uiPriority w:val="29"/>
    <w:rsid w:val="00494B1E"/>
    <w:rPr>
      <w:rFonts w:ascii="Times New Roman" w:hAnsi="Times New Roman"/>
      <w:i/>
      <w:iCs/>
      <w:color w:val="404040" w:themeColor="text1" w:themeTint="BF"/>
      <w:sz w:val="28"/>
    </w:rPr>
  </w:style>
  <w:style w:type="paragraph" w:styleId="a7">
    <w:name w:val="List Paragraph"/>
    <w:basedOn w:val="a"/>
    <w:uiPriority w:val="34"/>
    <w:qFormat/>
    <w:rsid w:val="00494B1E"/>
    <w:pPr>
      <w:ind w:left="720"/>
      <w:contextualSpacing/>
    </w:pPr>
  </w:style>
  <w:style w:type="character" w:styleId="a8">
    <w:name w:val="Intense Emphasis"/>
    <w:basedOn w:val="a0"/>
    <w:uiPriority w:val="21"/>
    <w:qFormat/>
    <w:rsid w:val="00494B1E"/>
    <w:rPr>
      <w:i/>
      <w:iCs/>
      <w:color w:val="2E74B5" w:themeColor="accent1" w:themeShade="BF"/>
    </w:rPr>
  </w:style>
  <w:style w:type="paragraph" w:styleId="a9">
    <w:name w:val="Intense Quote"/>
    <w:basedOn w:val="a"/>
    <w:next w:val="a"/>
    <w:link w:val="aa"/>
    <w:uiPriority w:val="30"/>
    <w:qFormat/>
    <w:rsid w:val="00494B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94B1E"/>
    <w:rPr>
      <w:rFonts w:ascii="Times New Roman" w:hAnsi="Times New Roman"/>
      <w:i/>
      <w:iCs/>
      <w:color w:val="2E74B5" w:themeColor="accent1" w:themeShade="BF"/>
      <w:sz w:val="28"/>
    </w:rPr>
  </w:style>
  <w:style w:type="character" w:styleId="ab">
    <w:name w:val="Intense Reference"/>
    <w:basedOn w:val="a0"/>
    <w:uiPriority w:val="32"/>
    <w:qFormat/>
    <w:rsid w:val="00494B1E"/>
    <w:rPr>
      <w:b/>
      <w:bCs/>
      <w:smallCaps/>
      <w:color w:val="2E74B5" w:themeColor="accent1" w:themeShade="BF"/>
      <w:spacing w:val="5"/>
    </w:rPr>
  </w:style>
  <w:style w:type="table" w:styleId="ac">
    <w:name w:val="Table Grid"/>
    <w:basedOn w:val="a1"/>
    <w:uiPriority w:val="39"/>
    <w:rsid w:val="00405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31EB0"/>
    <w:rPr>
      <w:color w:val="0563C1" w:themeColor="hyperlink"/>
      <w:u w:val="single"/>
    </w:rPr>
  </w:style>
  <w:style w:type="character" w:styleId="ae">
    <w:name w:val="Unresolved Mention"/>
    <w:basedOn w:val="a0"/>
    <w:uiPriority w:val="99"/>
    <w:semiHidden/>
    <w:unhideWhenUsed/>
    <w:rsid w:val="0053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2083</Words>
  <Characters>11875</Characters>
  <Application>Microsoft Office Word</Application>
  <DocSecurity>0</DocSecurity>
  <Lines>98</Lines>
  <Paragraphs>27</Paragraphs>
  <ScaleCrop>false</ScaleCrop>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2025-12-16T09:59:00Z</dcterms:created>
  <dcterms:modified xsi:type="dcterms:W3CDTF">2025-12-16T10:13:00Z</dcterms:modified>
</cp:coreProperties>
</file>