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Влияние</w:t>
      </w:r>
      <w:r>
        <w:rPr>
          <w:spacing w:val="-14"/>
        </w:rPr>
        <w:t> </w:t>
      </w:r>
      <w:r>
        <w:rPr/>
        <w:t>макроэкономических</w:t>
      </w:r>
      <w:r>
        <w:rPr>
          <w:spacing w:val="-12"/>
        </w:rPr>
        <w:t> </w:t>
      </w:r>
      <w:r>
        <w:rPr/>
        <w:t>шоков</w:t>
      </w:r>
      <w:r>
        <w:rPr>
          <w:spacing w:val="-12"/>
        </w:rPr>
        <w:t> </w:t>
      </w:r>
      <w:r>
        <w:rPr/>
        <w:t>на</w:t>
      </w:r>
      <w:r>
        <w:rPr>
          <w:spacing w:val="-12"/>
        </w:rPr>
        <w:t> </w:t>
      </w:r>
      <w:r>
        <w:rPr/>
        <w:t>рынок</w:t>
      </w:r>
      <w:r>
        <w:rPr>
          <w:spacing w:val="-12"/>
        </w:rPr>
        <w:t> </w:t>
      </w:r>
      <w:r>
        <w:rPr/>
        <w:t>ресторанных</w:t>
      </w:r>
      <w:r>
        <w:rPr>
          <w:spacing w:val="-12"/>
        </w:rPr>
        <w:t> </w:t>
      </w:r>
      <w:r>
        <w:rPr>
          <w:spacing w:val="-2"/>
        </w:rPr>
        <w:t>услуг.</w:t>
      </w:r>
    </w:p>
    <w:p>
      <w:pPr>
        <w:pStyle w:val="BodyText"/>
        <w:ind w:left="0"/>
        <w:rPr>
          <w:b/>
          <w:sz w:val="26"/>
        </w:rPr>
      </w:pPr>
    </w:p>
    <w:p>
      <w:pPr>
        <w:pStyle w:val="BodyText"/>
        <w:ind w:left="0"/>
        <w:rPr>
          <w:b/>
          <w:sz w:val="26"/>
        </w:rPr>
      </w:pPr>
    </w:p>
    <w:p>
      <w:pPr>
        <w:pStyle w:val="BodyText"/>
        <w:spacing w:before="20"/>
        <w:ind w:left="0"/>
        <w:rPr>
          <w:b/>
          <w:sz w:val="26"/>
        </w:rPr>
      </w:pPr>
    </w:p>
    <w:p>
      <w:pPr>
        <w:pStyle w:val="BodyText"/>
        <w:spacing w:line="276" w:lineRule="auto"/>
        <w:ind w:right="80" w:firstLine="720"/>
      </w:pPr>
      <w:r>
        <w:rPr/>
        <w:t>Что объединяет пандемию COVID-19, санкционный кризис и ужесточение миграционной</w:t>
      </w:r>
      <w:r>
        <w:rPr>
          <w:spacing w:val="-7"/>
        </w:rPr>
        <w:t> </w:t>
      </w:r>
      <w:r>
        <w:rPr/>
        <w:t>политики?</w:t>
      </w:r>
      <w:r>
        <w:rPr>
          <w:spacing w:val="-7"/>
        </w:rPr>
        <w:t> </w:t>
      </w:r>
      <w:r>
        <w:rPr/>
        <w:t>Всё</w:t>
      </w:r>
      <w:r>
        <w:rPr>
          <w:spacing w:val="-7"/>
        </w:rPr>
        <w:t> </w:t>
      </w:r>
      <w:r>
        <w:rPr/>
        <w:t>это</w:t>
      </w:r>
      <w:r>
        <w:rPr>
          <w:spacing w:val="-7"/>
        </w:rPr>
        <w:t> </w:t>
      </w:r>
      <w:r>
        <w:rPr/>
        <w:t>–</w:t>
      </w:r>
      <w:r>
        <w:rPr>
          <w:spacing w:val="-7"/>
        </w:rPr>
        <w:t> </w:t>
      </w:r>
      <w:r>
        <w:rPr/>
        <w:t>макроэкономические</w:t>
      </w:r>
      <w:r>
        <w:rPr>
          <w:spacing w:val="-7"/>
        </w:rPr>
        <w:t> </w:t>
      </w:r>
      <w:r>
        <w:rPr/>
        <w:t>шоки,</w:t>
      </w:r>
      <w:r>
        <w:rPr>
          <w:spacing w:val="-7"/>
        </w:rPr>
        <w:t> </w:t>
      </w:r>
      <w:r>
        <w:rPr/>
        <w:t>которые,</w:t>
      </w:r>
      <w:r>
        <w:rPr>
          <w:spacing w:val="-7"/>
        </w:rPr>
        <w:t> </w:t>
      </w:r>
      <w:r>
        <w:rPr/>
        <w:t>так</w:t>
      </w:r>
      <w:r>
        <w:rPr>
          <w:spacing w:val="-7"/>
        </w:rPr>
        <w:t> </w:t>
      </w:r>
      <w:r>
        <w:rPr/>
        <w:t>или</w:t>
      </w:r>
      <w:r>
        <w:rPr>
          <w:spacing w:val="-7"/>
        </w:rPr>
        <w:t> </w:t>
      </w:r>
      <w:r>
        <w:rPr/>
        <w:t>иначе, затронули российскую экономику в последние пять лет. Какой-то шок оказал большее влияние? Какой-то меньше? Как они повлияли на на сферу ресторанных услуг? Все это я изложу в своем эссе.</w:t>
      </w:r>
    </w:p>
    <w:p>
      <w:pPr>
        <w:pStyle w:val="BodyText"/>
        <w:spacing w:before="38"/>
        <w:ind w:left="0"/>
      </w:pPr>
    </w:p>
    <w:p>
      <w:pPr>
        <w:pStyle w:val="BodyText"/>
        <w:spacing w:line="276" w:lineRule="auto"/>
        <w:ind w:right="72" w:firstLine="720"/>
      </w:pPr>
      <w:r>
        <w:rPr/>
        <w:t>Что вообще такое “экономический шок”? Экономический шок – это полипредметное явление, сущностно отражаемое, главным образом, относительно наличия и значимости последствий для экономической системы при отсутствии каких либо ограничений в характере причин или среды происхождения[1]. Экономический шок может быть микроэкономическим и макроэкономическим. Микроэкономический затрагивает микроэкономику, а макроэкономический шок - макроэкономику. Нам интересен Макроэкономический шок, опишем его существенные принаки. Главный признак –</w:t>
      </w:r>
      <w:r>
        <w:rPr>
          <w:spacing w:val="40"/>
        </w:rPr>
        <w:t> </w:t>
      </w:r>
      <w:r>
        <w:rPr/>
        <w:t>высокая скорость распространения, при которой субъекты экономики не успевают сформировать свои ожидания. Шоки могут быть позитивные: те, которые приводят</w:t>
      </w:r>
      <w:r>
        <w:rPr>
          <w:spacing w:val="-8"/>
        </w:rPr>
        <w:t> </w:t>
      </w:r>
      <w:r>
        <w:rPr/>
        <w:t>к</w:t>
      </w:r>
      <w:r>
        <w:rPr>
          <w:spacing w:val="-8"/>
        </w:rPr>
        <w:t> </w:t>
      </w:r>
      <w:r>
        <w:rPr/>
        <w:t>увеличению</w:t>
      </w:r>
      <w:r>
        <w:rPr>
          <w:spacing w:val="-8"/>
        </w:rPr>
        <w:t> </w:t>
      </w:r>
      <w:r>
        <w:rPr/>
        <w:t>совокупности</w:t>
      </w:r>
      <w:r>
        <w:rPr>
          <w:spacing w:val="-8"/>
        </w:rPr>
        <w:t> </w:t>
      </w:r>
      <w:r>
        <w:rPr/>
        <w:t>спроса</w:t>
      </w:r>
      <w:r>
        <w:rPr>
          <w:spacing w:val="-8"/>
        </w:rPr>
        <w:t> </w:t>
      </w:r>
      <w:r>
        <w:rPr/>
        <w:t>и</w:t>
      </w:r>
      <w:r>
        <w:rPr>
          <w:spacing w:val="-8"/>
        </w:rPr>
        <w:t> </w:t>
      </w:r>
      <w:r>
        <w:rPr/>
        <w:t>предложения,</w:t>
      </w:r>
      <w:r>
        <w:rPr>
          <w:spacing w:val="-8"/>
        </w:rPr>
        <w:t> </w:t>
      </w:r>
      <w:r>
        <w:rPr/>
        <w:t>а</w:t>
      </w:r>
      <w:r>
        <w:rPr>
          <w:spacing w:val="-8"/>
        </w:rPr>
        <w:t> </w:t>
      </w:r>
      <w:r>
        <w:rPr/>
        <w:t>также</w:t>
      </w:r>
      <w:r>
        <w:rPr>
          <w:spacing w:val="-8"/>
        </w:rPr>
        <w:t> </w:t>
      </w:r>
      <w:r>
        <w:rPr/>
        <w:t>негативные</w:t>
      </w:r>
      <w:r>
        <w:rPr>
          <w:spacing w:val="-8"/>
        </w:rPr>
        <w:t> </w:t>
      </w:r>
      <w:r>
        <w:rPr/>
        <w:t>шоки: те, что вызывают обратные позитивным последствия. Источниками могут быть</w:t>
      </w:r>
      <w:r>
        <w:rPr/>
        <w:t> события не только экономического, но и политического, социального и даже экологического характера.</w:t>
      </w:r>
    </w:p>
    <w:p>
      <w:pPr>
        <w:pStyle w:val="BodyText"/>
        <w:spacing w:before="38"/>
        <w:ind w:left="0"/>
      </w:pPr>
    </w:p>
    <w:p>
      <w:pPr>
        <w:pStyle w:val="BodyText"/>
        <w:spacing w:line="276" w:lineRule="auto"/>
        <w:ind w:right="80" w:firstLine="720"/>
      </w:pPr>
      <w:r>
        <w:rPr/>
        <w:t>Стоит сказать, что разобраться в экономических шоках и понимать как они работают очень полезно для всех, потому что это дает понимании ситуации как экономисту, так и человеку, который не разбирается профессионально в экономике. Благодаря</w:t>
      </w:r>
      <w:r>
        <w:rPr>
          <w:spacing w:val="-11"/>
        </w:rPr>
        <w:t> </w:t>
      </w:r>
      <w:r>
        <w:rPr/>
        <w:t>приведенным</w:t>
      </w:r>
      <w:r>
        <w:rPr>
          <w:spacing w:val="-11"/>
        </w:rPr>
        <w:t> </w:t>
      </w:r>
      <w:r>
        <w:rPr/>
        <w:t>мною</w:t>
      </w:r>
      <w:r>
        <w:rPr>
          <w:spacing w:val="-11"/>
        </w:rPr>
        <w:t> </w:t>
      </w:r>
      <w:r>
        <w:rPr/>
        <w:t>ниже</w:t>
      </w:r>
      <w:r>
        <w:rPr>
          <w:spacing w:val="-11"/>
        </w:rPr>
        <w:t> </w:t>
      </w:r>
      <w:r>
        <w:rPr/>
        <w:t>данным,</w:t>
      </w:r>
      <w:r>
        <w:rPr>
          <w:spacing w:val="-11"/>
        </w:rPr>
        <w:t> </w:t>
      </w:r>
      <w:r>
        <w:rPr/>
        <w:t>можно</w:t>
      </w:r>
      <w:r>
        <w:rPr>
          <w:spacing w:val="-11"/>
        </w:rPr>
        <w:t> </w:t>
      </w:r>
      <w:r>
        <w:rPr/>
        <w:t>прогнозировать</w:t>
      </w:r>
      <w:r>
        <w:rPr>
          <w:spacing w:val="-11"/>
        </w:rPr>
        <w:t> </w:t>
      </w:r>
      <w:r>
        <w:rPr/>
        <w:t>как</w:t>
      </w:r>
      <w:r>
        <w:rPr>
          <w:spacing w:val="-11"/>
        </w:rPr>
        <w:t> </w:t>
      </w:r>
      <w:r>
        <w:rPr/>
        <w:t>действовать при том или ином экономическом шоке: во что вкладываться, что покупать, как планировать доходы и расходы, как реагировать и так далее.</w:t>
      </w:r>
    </w:p>
    <w:p>
      <w:pPr>
        <w:pStyle w:val="BodyText"/>
        <w:spacing w:before="38"/>
        <w:ind w:left="0"/>
      </w:pPr>
    </w:p>
    <w:p>
      <w:pPr>
        <w:pStyle w:val="BodyText"/>
        <w:spacing w:line="276" w:lineRule="auto"/>
        <w:ind w:right="80" w:firstLine="720"/>
      </w:pPr>
      <w:r>
        <w:rPr/>
        <w:t>Рассмотрим конкретный пример влияния макроэкономического шока на экономику. Основываясь на</w:t>
      </w:r>
      <w:r>
        <w:rPr>
          <w:spacing w:val="40"/>
        </w:rPr>
        <w:t> </w:t>
      </w:r>
      <w:r>
        <w:rPr/>
        <w:t>данных ФТС, можно проанализировать насколько сильно пострадал экспорт из России: в 2020 году экспорт сократился на 20,7%, по сравнению</w:t>
      </w:r>
      <w:r>
        <w:rPr/>
        <w:t> с 2019 годом [2]. Также серьезно пострадал импорт товаров из-за сжатия зарубежных поставок:</w:t>
      </w:r>
      <w:r>
        <w:rPr>
          <w:spacing w:val="-4"/>
        </w:rPr>
        <w:t> </w:t>
      </w:r>
      <w:r>
        <w:rPr/>
        <w:t>По</w:t>
      </w:r>
      <w:r>
        <w:rPr>
          <w:spacing w:val="-4"/>
        </w:rPr>
        <w:t> </w:t>
      </w:r>
      <w:r>
        <w:rPr/>
        <w:t>данным</w:t>
      </w:r>
      <w:r>
        <w:rPr>
          <w:spacing w:val="-4"/>
        </w:rPr>
        <w:t> </w:t>
      </w:r>
      <w:r>
        <w:rPr/>
        <w:t>ФТС</w:t>
      </w:r>
      <w:r>
        <w:rPr>
          <w:spacing w:val="-4"/>
        </w:rPr>
        <w:t> </w:t>
      </w:r>
      <w:r>
        <w:rPr/>
        <w:t>РФ,</w:t>
      </w:r>
      <w:r>
        <w:rPr>
          <w:spacing w:val="-4"/>
        </w:rPr>
        <w:t> </w:t>
      </w:r>
      <w:r>
        <w:rPr/>
        <w:t>в</w:t>
      </w:r>
      <w:r>
        <w:rPr>
          <w:spacing w:val="-4"/>
        </w:rPr>
        <w:t> </w:t>
      </w:r>
      <w:r>
        <w:rPr/>
        <w:t>2020</w:t>
      </w:r>
      <w:r>
        <w:rPr>
          <w:spacing w:val="-4"/>
        </w:rPr>
        <w:t> </w:t>
      </w:r>
      <w:r>
        <w:rPr/>
        <w:t>году</w:t>
      </w:r>
      <w:r>
        <w:rPr>
          <w:spacing w:val="-4"/>
        </w:rPr>
        <w:t> </w:t>
      </w:r>
      <w:r>
        <w:rPr/>
        <w:t>импорт</w:t>
      </w:r>
      <w:r>
        <w:rPr>
          <w:spacing w:val="-4"/>
        </w:rPr>
        <w:t> </w:t>
      </w:r>
      <w:r>
        <w:rPr/>
        <w:t>товаров</w:t>
      </w:r>
      <w:r>
        <w:rPr>
          <w:spacing w:val="-4"/>
        </w:rPr>
        <w:t> </w:t>
      </w:r>
      <w:r>
        <w:rPr/>
        <w:t>в</w:t>
      </w:r>
      <w:r>
        <w:rPr>
          <w:spacing w:val="-4"/>
        </w:rPr>
        <w:t> </w:t>
      </w:r>
      <w:r>
        <w:rPr/>
        <w:t>Россию</w:t>
      </w:r>
      <w:r>
        <w:rPr>
          <w:spacing w:val="-4"/>
        </w:rPr>
        <w:t> </w:t>
      </w:r>
      <w:r>
        <w:rPr/>
        <w:t>из</w:t>
      </w:r>
      <w:r>
        <w:rPr>
          <w:spacing w:val="-4"/>
        </w:rPr>
        <w:t> </w:t>
      </w:r>
      <w:r>
        <w:rPr/>
        <w:t>стран</w:t>
      </w:r>
      <w:r>
        <w:rPr>
          <w:spacing w:val="-4"/>
        </w:rPr>
        <w:t> </w:t>
      </w:r>
      <w:r>
        <w:rPr/>
        <w:t>дальнего зарубежья сократился на 5,4% по сравнению с 2019 годом [3]. Пандемия нанесла серьезный ущерб экономики России, что повлекло спаду экономики. Данные Росстата по</w:t>
      </w:r>
      <w:r>
        <w:rPr>
          <w:spacing w:val="-8"/>
        </w:rPr>
        <w:t> </w:t>
      </w:r>
      <w:r>
        <w:rPr/>
        <w:t>продовольственным</w:t>
      </w:r>
      <w:r>
        <w:rPr>
          <w:spacing w:val="-8"/>
        </w:rPr>
        <w:t> </w:t>
      </w:r>
      <w:r>
        <w:rPr/>
        <w:t>и</w:t>
      </w:r>
      <w:r>
        <w:rPr>
          <w:spacing w:val="-8"/>
        </w:rPr>
        <w:t> </w:t>
      </w:r>
      <w:r>
        <w:rPr/>
        <w:t>непродовольственным</w:t>
      </w:r>
      <w:r>
        <w:rPr>
          <w:spacing w:val="-8"/>
        </w:rPr>
        <w:t> </w:t>
      </w:r>
      <w:r>
        <w:rPr/>
        <w:t>товарам</w:t>
      </w:r>
      <w:r>
        <w:rPr>
          <w:spacing w:val="-8"/>
        </w:rPr>
        <w:t> </w:t>
      </w:r>
      <w:r>
        <w:rPr/>
        <w:t>во</w:t>
      </w:r>
      <w:r>
        <w:rPr>
          <w:spacing w:val="-8"/>
        </w:rPr>
        <w:t> </w:t>
      </w:r>
      <w:r>
        <w:rPr/>
        <w:t>время</w:t>
      </w:r>
      <w:r>
        <w:rPr>
          <w:spacing w:val="-8"/>
        </w:rPr>
        <w:t> </w:t>
      </w:r>
      <w:r>
        <w:rPr/>
        <w:t>начала</w:t>
      </w:r>
      <w:r>
        <w:rPr>
          <w:spacing w:val="-8"/>
        </w:rPr>
        <w:t> </w:t>
      </w:r>
      <w:r>
        <w:rPr/>
        <w:t>пандемии:</w:t>
      </w:r>
      <w:r>
        <w:rPr>
          <w:spacing w:val="-8"/>
        </w:rPr>
        <w:t> </w:t>
      </w:r>
      <w:r>
        <w:rPr/>
        <w:t>в 2020</w:t>
      </w:r>
      <w:r>
        <w:rPr>
          <w:spacing w:val="-10"/>
        </w:rPr>
        <w:t> </w:t>
      </w:r>
      <w:r>
        <w:rPr/>
        <w:t>году</w:t>
      </w:r>
      <w:r>
        <w:rPr>
          <w:spacing w:val="-10"/>
        </w:rPr>
        <w:t> </w:t>
      </w:r>
      <w:r>
        <w:rPr/>
        <w:t>розничный</w:t>
      </w:r>
      <w:r>
        <w:rPr>
          <w:spacing w:val="-10"/>
        </w:rPr>
        <w:t> </w:t>
      </w:r>
      <w:r>
        <w:rPr/>
        <w:t>товарооборот</w:t>
      </w:r>
      <w:r>
        <w:rPr>
          <w:spacing w:val="-10"/>
        </w:rPr>
        <w:t> </w:t>
      </w:r>
      <w:r>
        <w:rPr/>
        <w:t>продовольственных</w:t>
      </w:r>
      <w:r>
        <w:rPr>
          <w:spacing w:val="-10"/>
        </w:rPr>
        <w:t> </w:t>
      </w:r>
      <w:r>
        <w:rPr/>
        <w:t>товаров</w:t>
      </w:r>
      <w:r>
        <w:rPr>
          <w:spacing w:val="-10"/>
        </w:rPr>
        <w:t> </w:t>
      </w:r>
      <w:r>
        <w:rPr/>
        <w:t>в</w:t>
      </w:r>
      <w:r>
        <w:rPr>
          <w:spacing w:val="-10"/>
        </w:rPr>
        <w:t> </w:t>
      </w:r>
      <w:r>
        <w:rPr/>
        <w:t>России</w:t>
      </w:r>
      <w:r>
        <w:rPr>
          <w:spacing w:val="-10"/>
        </w:rPr>
        <w:t> </w:t>
      </w:r>
      <w:r>
        <w:rPr/>
        <w:t>упал</w:t>
      </w:r>
      <w:r>
        <w:rPr>
          <w:spacing w:val="-10"/>
        </w:rPr>
        <w:t> </w:t>
      </w:r>
      <w:r>
        <w:rPr/>
        <w:t>на</w:t>
      </w:r>
      <w:r>
        <w:rPr>
          <w:spacing w:val="-10"/>
        </w:rPr>
        <w:t> </w:t>
      </w:r>
      <w:r>
        <w:rPr/>
        <w:t>2,6% по</w:t>
      </w:r>
      <w:r>
        <w:rPr>
          <w:spacing w:val="-1"/>
        </w:rPr>
        <w:t> </w:t>
      </w:r>
      <w:r>
        <w:rPr/>
        <w:t>сравнению</w:t>
      </w:r>
      <w:r>
        <w:rPr>
          <w:spacing w:val="-1"/>
        </w:rPr>
        <w:t> </w:t>
      </w:r>
      <w:r>
        <w:rPr/>
        <w:t>с</w:t>
      </w:r>
      <w:r>
        <w:rPr>
          <w:spacing w:val="-1"/>
        </w:rPr>
        <w:t> </w:t>
      </w:r>
      <w:r>
        <w:rPr/>
        <w:t>2019</w:t>
      </w:r>
      <w:r>
        <w:rPr>
          <w:spacing w:val="-1"/>
        </w:rPr>
        <w:t> </w:t>
      </w:r>
      <w:r>
        <w:rPr/>
        <w:t>годом,</w:t>
      </w:r>
      <w:r>
        <w:rPr>
          <w:spacing w:val="-1"/>
        </w:rPr>
        <w:t> </w:t>
      </w:r>
      <w:r>
        <w:rPr/>
        <w:t>а</w:t>
      </w:r>
      <w:r>
        <w:rPr>
          <w:spacing w:val="-1"/>
        </w:rPr>
        <w:t> </w:t>
      </w:r>
      <w:r>
        <w:rPr/>
        <w:t>непродовольственных</w:t>
      </w:r>
      <w:r>
        <w:rPr>
          <w:spacing w:val="-1"/>
        </w:rPr>
        <w:t> </w:t>
      </w:r>
      <w:r>
        <w:rPr/>
        <w:t>товаров</w:t>
      </w:r>
      <w:r>
        <w:rPr>
          <w:spacing w:val="-1"/>
        </w:rPr>
        <w:t> </w:t>
      </w:r>
      <w:r>
        <w:rPr/>
        <w:t>в</w:t>
      </w:r>
      <w:r>
        <w:rPr>
          <w:spacing w:val="-1"/>
        </w:rPr>
        <w:t> </w:t>
      </w:r>
      <w:r>
        <w:rPr/>
        <w:t>2020</w:t>
      </w:r>
      <w:r>
        <w:rPr>
          <w:spacing w:val="-1"/>
        </w:rPr>
        <w:t> </w:t>
      </w:r>
      <w:r>
        <w:rPr/>
        <w:t>году</w:t>
      </w:r>
      <w:r>
        <w:rPr>
          <w:spacing w:val="-1"/>
        </w:rPr>
        <w:t> </w:t>
      </w:r>
      <w:r>
        <w:rPr/>
        <w:t>упал</w:t>
      </w:r>
      <w:r>
        <w:rPr>
          <w:spacing w:val="-1"/>
        </w:rPr>
        <w:t> </w:t>
      </w:r>
      <w:r>
        <w:rPr/>
        <w:t>на</w:t>
      </w:r>
      <w:r>
        <w:rPr>
          <w:spacing w:val="-1"/>
        </w:rPr>
        <w:t> </w:t>
      </w:r>
      <w:r>
        <w:rPr/>
        <w:t>5,2% [4], что не могло не сказаться на экономике России. Мировую экономику коронавирус тоже затронул: По оценке Всемирного банка (ВБ), мировой ВВП в 2020 году снизился на 2.9%. Для сравнения: снижение мировой экономики после финансового кризиса 2008 года составило 1.3%. Хоть COVID-19 повлиял не так сильно, как прогнозировали аналитики, по мировой экономики он все равно нанёс долгосрочный ущерб.</w:t>
      </w:r>
    </w:p>
    <w:p>
      <w:pPr>
        <w:pStyle w:val="BodyText"/>
        <w:spacing w:after="0" w:line="276" w:lineRule="auto"/>
        <w:sectPr>
          <w:type w:val="continuous"/>
          <w:pgSz w:w="11920" w:h="16840"/>
          <w:pgMar w:top="1360" w:bottom="280" w:left="1417" w:right="1417"/>
        </w:sectPr>
      </w:pPr>
    </w:p>
    <w:p>
      <w:pPr>
        <w:pStyle w:val="BodyText"/>
        <w:spacing w:line="276" w:lineRule="auto" w:before="80"/>
        <w:ind w:right="70" w:firstLine="720"/>
      </w:pPr>
      <w:r>
        <w:rPr/>
        <w:t>Одной из отраслей наиболее пострадавших от последствий пандемии [5] COVID-19, стал рынок ресторанных услуг: рестораны, кафе и другие заведения общепита оказались закрыты на посещение в один день, туризм остановился (остановились авиа, железнодорожные рейсы и иной транспорт), импорт продовольственных и непродовольственных товаров заморозился. Помимо ограничений на передвижение, люди действительно все чаще заболевали. Но любой кризис - это и вызов и возможности. Во время пандемии очень большое количество людей открыло для себя такую вещь как доставка еды из заведений общепита и супермаркетов. Если до этого большинство ходили в рестораны, кафе и тому</w:t>
      </w:r>
      <w:r>
        <w:rPr/>
        <w:t> подобные заведения общепита и наслаждались пищей, то во время пандемии они не могли это себе позволить в силу наложенных ограничений. Сфера доставки взлетела (Delivery</w:t>
      </w:r>
      <w:r>
        <w:rPr>
          <w:spacing w:val="-4"/>
        </w:rPr>
        <w:t> </w:t>
      </w:r>
      <w:r>
        <w:rPr/>
        <w:t>Club</w:t>
      </w:r>
      <w:r>
        <w:rPr>
          <w:spacing w:val="-4"/>
        </w:rPr>
        <w:t> </w:t>
      </w:r>
      <w:r>
        <w:rPr/>
        <w:t>и</w:t>
      </w:r>
      <w:r>
        <w:rPr>
          <w:spacing w:val="-4"/>
        </w:rPr>
        <w:t> </w:t>
      </w:r>
      <w:r>
        <w:rPr/>
        <w:t>«Яндекс.</w:t>
      </w:r>
      <w:r>
        <w:rPr>
          <w:spacing w:val="-4"/>
        </w:rPr>
        <w:t> </w:t>
      </w:r>
      <w:r>
        <w:rPr/>
        <w:t>Еда»,</w:t>
      </w:r>
      <w:r>
        <w:rPr>
          <w:spacing w:val="-4"/>
        </w:rPr>
        <w:t> </w:t>
      </w:r>
      <w:r>
        <w:rPr/>
        <w:t>как</w:t>
      </w:r>
      <w:r>
        <w:rPr>
          <w:spacing w:val="-4"/>
        </w:rPr>
        <w:t> </w:t>
      </w:r>
      <w:r>
        <w:rPr/>
        <w:t>2</w:t>
      </w:r>
      <w:r>
        <w:rPr>
          <w:spacing w:val="-4"/>
        </w:rPr>
        <w:t> </w:t>
      </w:r>
      <w:r>
        <w:rPr/>
        <w:t>лидера</w:t>
      </w:r>
      <w:r>
        <w:rPr>
          <w:spacing w:val="-4"/>
        </w:rPr>
        <w:t> </w:t>
      </w:r>
      <w:r>
        <w:rPr/>
        <w:t>по</w:t>
      </w:r>
      <w:r>
        <w:rPr>
          <w:spacing w:val="-4"/>
        </w:rPr>
        <w:t> </w:t>
      </w:r>
      <w:r>
        <w:rPr/>
        <w:t>доставке</w:t>
      </w:r>
      <w:r>
        <w:rPr>
          <w:spacing w:val="-4"/>
        </w:rPr>
        <w:t> </w:t>
      </w:r>
      <w:r>
        <w:rPr/>
        <w:t>еды</w:t>
      </w:r>
      <w:r>
        <w:rPr>
          <w:spacing w:val="-4"/>
        </w:rPr>
        <w:t> </w:t>
      </w:r>
      <w:r>
        <w:rPr/>
        <w:t>и</w:t>
      </w:r>
      <w:r>
        <w:rPr>
          <w:spacing w:val="-4"/>
        </w:rPr>
        <w:t> </w:t>
      </w:r>
      <w:r>
        <w:rPr/>
        <w:t>продуктов</w:t>
      </w:r>
      <w:r>
        <w:rPr>
          <w:spacing w:val="-4"/>
        </w:rPr>
        <w:t> </w:t>
      </w:r>
      <w:r>
        <w:rPr/>
        <w:t>в</w:t>
      </w:r>
      <w:r>
        <w:rPr>
          <w:spacing w:val="-4"/>
        </w:rPr>
        <w:t> </w:t>
      </w:r>
      <w:r>
        <w:rPr/>
        <w:t>РФ</w:t>
      </w:r>
      <w:r>
        <w:rPr>
          <w:spacing w:val="-4"/>
        </w:rPr>
        <w:t> </w:t>
      </w:r>
      <w:r>
        <w:rPr/>
        <w:t>на</w:t>
      </w:r>
      <w:r>
        <w:rPr>
          <w:spacing w:val="-4"/>
        </w:rPr>
        <w:t> </w:t>
      </w:r>
      <w:r>
        <w:rPr/>
        <w:t>2020 год, впервые заняли более четверти рынка доставки — 27,7% в 2020 году против 18,6% в 2019 году.[5]), в то время как в заведениях общепита, оборот сократился (Оборот</w:t>
      </w:r>
      <w:r>
        <w:rPr>
          <w:spacing w:val="-2"/>
        </w:rPr>
        <w:t> </w:t>
      </w:r>
      <w:r>
        <w:rPr/>
        <w:t>ресторанов,</w:t>
      </w:r>
      <w:r>
        <w:rPr>
          <w:spacing w:val="-2"/>
        </w:rPr>
        <w:t> </w:t>
      </w:r>
      <w:r>
        <w:rPr/>
        <w:t>кафе</w:t>
      </w:r>
      <w:r>
        <w:rPr>
          <w:spacing w:val="-2"/>
        </w:rPr>
        <w:t> </w:t>
      </w:r>
      <w:r>
        <w:rPr/>
        <w:t>и</w:t>
      </w:r>
      <w:r>
        <w:rPr>
          <w:spacing w:val="-2"/>
        </w:rPr>
        <w:t> </w:t>
      </w:r>
      <w:r>
        <w:rPr/>
        <w:t>баров</w:t>
      </w:r>
      <w:r>
        <w:rPr>
          <w:spacing w:val="-2"/>
        </w:rPr>
        <w:t> </w:t>
      </w:r>
      <w:r>
        <w:rPr/>
        <w:t>в</w:t>
      </w:r>
      <w:r>
        <w:rPr>
          <w:spacing w:val="-2"/>
        </w:rPr>
        <w:t> </w:t>
      </w:r>
      <w:r>
        <w:rPr/>
        <w:t>России</w:t>
      </w:r>
      <w:r>
        <w:rPr>
          <w:spacing w:val="-2"/>
        </w:rPr>
        <w:t> </w:t>
      </w:r>
      <w:r>
        <w:rPr/>
        <w:t>в</w:t>
      </w:r>
      <w:r>
        <w:rPr>
          <w:spacing w:val="-2"/>
        </w:rPr>
        <w:t> </w:t>
      </w:r>
      <w:r>
        <w:rPr/>
        <w:t>2020</w:t>
      </w:r>
      <w:r>
        <w:rPr>
          <w:spacing w:val="-2"/>
        </w:rPr>
        <w:t> </w:t>
      </w:r>
      <w:r>
        <w:rPr/>
        <w:t>году</w:t>
      </w:r>
      <w:r>
        <w:rPr>
          <w:spacing w:val="-2"/>
        </w:rPr>
        <w:t> </w:t>
      </w:r>
      <w:r>
        <w:rPr/>
        <w:t>упал</w:t>
      </w:r>
      <w:r>
        <w:rPr>
          <w:spacing w:val="-2"/>
        </w:rPr>
        <w:t> </w:t>
      </w:r>
      <w:r>
        <w:rPr/>
        <w:t>на</w:t>
      </w:r>
      <w:r>
        <w:rPr>
          <w:spacing w:val="-2"/>
        </w:rPr>
        <w:t> </w:t>
      </w:r>
      <w:r>
        <w:rPr/>
        <w:t>20,7%</w:t>
      </w:r>
      <w:r>
        <w:rPr>
          <w:spacing w:val="-2"/>
        </w:rPr>
        <w:t> </w:t>
      </w:r>
      <w:r>
        <w:rPr/>
        <w:t>по</w:t>
      </w:r>
      <w:r>
        <w:rPr>
          <w:spacing w:val="-2"/>
        </w:rPr>
        <w:t> </w:t>
      </w:r>
      <w:r>
        <w:rPr/>
        <w:t>сравнению</w:t>
      </w:r>
      <w:r>
        <w:rPr>
          <w:spacing w:val="-2"/>
        </w:rPr>
        <w:t> </w:t>
      </w:r>
      <w:r>
        <w:rPr/>
        <w:t>с 2019 годом, до 1 трлн 350,3 млрд рублей, говорится в сообщении Росстата.[6]).</w:t>
      </w:r>
    </w:p>
    <w:p>
      <w:pPr>
        <w:pStyle w:val="BodyText"/>
        <w:spacing w:before="37"/>
        <w:ind w:left="0"/>
      </w:pPr>
    </w:p>
    <w:p>
      <w:pPr>
        <w:pStyle w:val="BodyText"/>
        <w:spacing w:line="276" w:lineRule="auto" w:before="1"/>
        <w:ind w:right="70" w:firstLine="720"/>
      </w:pPr>
      <w:r>
        <w:rPr/>
        <w:t>Интенсивность сегодняшнего времени такова, что позитивные и негативные шоки сменяют один другой. Только система подстроилась под привычки потребителя есть ресторанную еду дома, как случилась большая беда: теракт в «Крокус Сити Холле». Сразу же началось ужесточение миграционной политики, что повлекло за собой сокращение количества людей, нелегально находившихся на территории</w:t>
      </w:r>
      <w:r>
        <w:rPr/>
        <w:t> России, многие из которые были плотно интегрированы в ресторанную индустрию: курьеры</w:t>
      </w:r>
      <w:r>
        <w:rPr>
          <w:spacing w:val="-7"/>
        </w:rPr>
        <w:t> </w:t>
      </w:r>
      <w:r>
        <w:rPr/>
        <w:t>доставки,</w:t>
      </w:r>
      <w:r>
        <w:rPr>
          <w:spacing w:val="-7"/>
        </w:rPr>
        <w:t> </w:t>
      </w:r>
      <w:r>
        <w:rPr/>
        <w:t>помощники</w:t>
      </w:r>
      <w:r>
        <w:rPr>
          <w:spacing w:val="-7"/>
        </w:rPr>
        <w:t> </w:t>
      </w:r>
      <w:r>
        <w:rPr/>
        <w:t>на</w:t>
      </w:r>
      <w:r>
        <w:rPr>
          <w:spacing w:val="-7"/>
        </w:rPr>
        <w:t> </w:t>
      </w:r>
      <w:r>
        <w:rPr/>
        <w:t>кухне,</w:t>
      </w:r>
      <w:r>
        <w:rPr>
          <w:spacing w:val="-7"/>
        </w:rPr>
        <w:t> </w:t>
      </w:r>
      <w:r>
        <w:rPr/>
        <w:t>клининг,</w:t>
      </w:r>
      <w:r>
        <w:rPr>
          <w:spacing w:val="-7"/>
        </w:rPr>
        <w:t> </w:t>
      </w:r>
      <w:r>
        <w:rPr/>
        <w:t>работники</w:t>
      </w:r>
      <w:r>
        <w:rPr>
          <w:spacing w:val="-7"/>
        </w:rPr>
        <w:t> </w:t>
      </w:r>
      <w:r>
        <w:rPr/>
        <w:t>складов.</w:t>
      </w:r>
      <w:r>
        <w:rPr>
          <w:spacing w:val="-7"/>
        </w:rPr>
        <w:t> </w:t>
      </w:r>
      <w:r>
        <w:rPr/>
        <w:t>Часть</w:t>
      </w:r>
      <w:r>
        <w:rPr>
          <w:spacing w:val="-7"/>
        </w:rPr>
        <w:t> </w:t>
      </w:r>
      <w:r>
        <w:rPr/>
        <w:t>из</w:t>
      </w:r>
      <w:r>
        <w:rPr>
          <w:spacing w:val="-7"/>
        </w:rPr>
        <w:t> </w:t>
      </w:r>
      <w:r>
        <w:rPr/>
        <w:t>них</w:t>
      </w:r>
      <w:r>
        <w:rPr>
          <w:spacing w:val="-7"/>
        </w:rPr>
        <w:t> </w:t>
      </w:r>
      <w:r>
        <w:rPr/>
        <w:t>была выдворена из России, что отразилось на дефиците рабочей силы, а другая часть приняла легальный статус, что прямо отразилось на их оплате труда, а значит на ценообразование в общепите.</w:t>
      </w:r>
    </w:p>
    <w:p>
      <w:pPr>
        <w:pStyle w:val="BodyText"/>
        <w:spacing w:before="37"/>
        <w:ind w:left="0"/>
      </w:pPr>
    </w:p>
    <w:p>
      <w:pPr>
        <w:pStyle w:val="BodyText"/>
        <w:spacing w:line="276" w:lineRule="auto" w:before="1"/>
        <w:ind w:right="61" w:firstLine="720"/>
      </w:pPr>
      <w:r>
        <w:rPr/>
        <w:t>Говоря о ценообразовании, перейдем к недавнему сильнейшему макроэкономическому шоку – подвержение многочисленными санкциями, наложенных на всю экономику России. Российские заведения общепита не были готовы к тому, что определенные товары: продукты, приборы, посуда, мебель, оборудование и другие товары,</w:t>
      </w:r>
      <w:r>
        <w:rPr>
          <w:spacing w:val="-10"/>
        </w:rPr>
        <w:t> </w:t>
      </w:r>
      <w:r>
        <w:rPr/>
        <w:t>которые</w:t>
      </w:r>
      <w:r>
        <w:rPr>
          <w:spacing w:val="-10"/>
        </w:rPr>
        <w:t> </w:t>
      </w:r>
      <w:r>
        <w:rPr/>
        <w:t>используются</w:t>
      </w:r>
      <w:r>
        <w:rPr>
          <w:spacing w:val="-10"/>
        </w:rPr>
        <w:t> </w:t>
      </w:r>
      <w:r>
        <w:rPr/>
        <w:t>в</w:t>
      </w:r>
      <w:r>
        <w:rPr>
          <w:spacing w:val="-10"/>
        </w:rPr>
        <w:t> </w:t>
      </w:r>
      <w:r>
        <w:rPr/>
        <w:t>ресторанном</w:t>
      </w:r>
      <w:r>
        <w:rPr>
          <w:spacing w:val="-10"/>
        </w:rPr>
        <w:t> </w:t>
      </w:r>
      <w:r>
        <w:rPr/>
        <w:t>бизнесе</w:t>
      </w:r>
      <w:r>
        <w:rPr>
          <w:spacing w:val="-10"/>
        </w:rPr>
        <w:t> </w:t>
      </w:r>
      <w:r>
        <w:rPr/>
        <w:t>будет</w:t>
      </w:r>
      <w:r>
        <w:rPr>
          <w:spacing w:val="-10"/>
        </w:rPr>
        <w:t> </w:t>
      </w:r>
      <w:r>
        <w:rPr/>
        <w:t>снова</w:t>
      </w:r>
      <w:r>
        <w:rPr>
          <w:spacing w:val="-10"/>
        </w:rPr>
        <w:t> </w:t>
      </w:r>
      <w:r>
        <w:rPr/>
        <w:t>тяжело</w:t>
      </w:r>
      <w:r>
        <w:rPr>
          <w:spacing w:val="-10"/>
        </w:rPr>
        <w:t> </w:t>
      </w:r>
      <w:r>
        <w:rPr/>
        <w:t>достать,</w:t>
      </w:r>
      <w:r>
        <w:rPr>
          <w:spacing w:val="-10"/>
        </w:rPr>
        <w:t> </w:t>
      </w:r>
      <w:r>
        <w:rPr/>
        <w:t>как это было во время пандемии. Мало того, стоимость на определенные товары стала в разы выше, что определенно сказалось на ценообразовании стоимостей тех или иных блюд и напитков в заведениях. Самыми значительными последствиями для ресторанного бизнеса стали нарушение привычных логистических цепочек, проблемы</w:t>
      </w:r>
      <w:r>
        <w:rPr/>
        <w:t> с оборудованием и уход поставщиков с российского рынка. Из-за подорожания логистики цены на продукты поднялись в среднем на 15-20 %, а некоторые ингредиенты подорожали за год почти в два раза [8].</w:t>
      </w:r>
    </w:p>
    <w:p>
      <w:pPr>
        <w:pStyle w:val="BodyText"/>
        <w:spacing w:before="37"/>
        <w:ind w:left="0"/>
      </w:pPr>
    </w:p>
    <w:p>
      <w:pPr>
        <w:pStyle w:val="BodyText"/>
        <w:spacing w:line="276" w:lineRule="auto" w:before="1"/>
        <w:ind w:firstLine="720"/>
      </w:pPr>
      <w:r>
        <w:rPr/>
        <w:t>Анализируя данные о последствиях шоков, можно заметить, что при макроэкономическом шоке экономика начинает “двигаться”, что кому-то приносит прибыль, а кому-то в убыток. Видно, что когда доход ресторанов начинает падать, сфера доставки взлетает по прибыли. Все это дает нам поводы для коллективных раздумий,</w:t>
      </w:r>
      <w:r>
        <w:rPr>
          <w:spacing w:val="-8"/>
        </w:rPr>
        <w:t> </w:t>
      </w:r>
      <w:r>
        <w:rPr/>
        <w:t>а</w:t>
      </w:r>
      <w:r>
        <w:rPr>
          <w:spacing w:val="-8"/>
        </w:rPr>
        <w:t> </w:t>
      </w:r>
      <w:r>
        <w:rPr/>
        <w:t>возможно</w:t>
      </w:r>
      <w:r>
        <w:rPr>
          <w:spacing w:val="-8"/>
        </w:rPr>
        <w:t> </w:t>
      </w:r>
      <w:r>
        <w:rPr/>
        <w:t>повод</w:t>
      </w:r>
      <w:r>
        <w:rPr>
          <w:spacing w:val="-8"/>
        </w:rPr>
        <w:t> </w:t>
      </w:r>
      <w:r>
        <w:rPr/>
        <w:t>для</w:t>
      </w:r>
      <w:r>
        <w:rPr>
          <w:spacing w:val="-8"/>
        </w:rPr>
        <w:t> </w:t>
      </w:r>
      <w:r>
        <w:rPr/>
        <w:t>индивидуального</w:t>
      </w:r>
      <w:r>
        <w:rPr>
          <w:spacing w:val="-8"/>
        </w:rPr>
        <w:t> </w:t>
      </w:r>
      <w:r>
        <w:rPr/>
        <w:t>размышления</w:t>
      </w:r>
      <w:r>
        <w:rPr>
          <w:spacing w:val="-8"/>
        </w:rPr>
        <w:t> </w:t>
      </w:r>
      <w:r>
        <w:rPr/>
        <w:t>о</w:t>
      </w:r>
      <w:r>
        <w:rPr>
          <w:spacing w:val="-8"/>
        </w:rPr>
        <w:t> </w:t>
      </w:r>
      <w:r>
        <w:rPr/>
        <w:t>том,</w:t>
      </w:r>
      <w:r>
        <w:rPr>
          <w:spacing w:val="-8"/>
        </w:rPr>
        <w:t> </w:t>
      </w:r>
      <w:r>
        <w:rPr/>
        <w:t>как</w:t>
      </w:r>
      <w:r>
        <w:rPr>
          <w:spacing w:val="-8"/>
        </w:rPr>
        <w:t> </w:t>
      </w:r>
      <w:r>
        <w:rPr/>
        <w:t>же</w:t>
      </w:r>
      <w:r>
        <w:rPr>
          <w:spacing w:val="-8"/>
        </w:rPr>
        <w:t> </w:t>
      </w:r>
      <w:r>
        <w:rPr/>
        <w:t>все-таки шоки влияют на экономику.</w:t>
      </w:r>
    </w:p>
    <w:p>
      <w:pPr>
        <w:pStyle w:val="BodyText"/>
        <w:spacing w:after="0" w:line="276" w:lineRule="auto"/>
        <w:sectPr>
          <w:pgSz w:w="11920" w:h="16840"/>
          <w:pgMar w:top="1360" w:bottom="280" w:left="1417" w:right="1417"/>
        </w:sectPr>
      </w:pPr>
    </w:p>
    <w:p>
      <w:pPr>
        <w:pStyle w:val="BodyText"/>
        <w:spacing w:line="276" w:lineRule="auto" w:before="80"/>
        <w:ind w:firstLine="720"/>
      </w:pPr>
      <w:r>
        <w:rPr/>
        <w:t>Приведенные мною выше примеры отражают влияние макроэкономических шоков на сферу ресторанных услуг. Видно, как сильно влияют те или иные факторы, которые не влияют на рестораны, кафе, заведения фастфуда, если смотреть поверхностно.</w:t>
      </w:r>
      <w:r>
        <w:rPr>
          <w:spacing w:val="-1"/>
        </w:rPr>
        <w:t> </w:t>
      </w:r>
      <w:r>
        <w:rPr/>
        <w:t>Если</w:t>
      </w:r>
      <w:r>
        <w:rPr>
          <w:spacing w:val="-1"/>
        </w:rPr>
        <w:t> </w:t>
      </w:r>
      <w:r>
        <w:rPr/>
        <w:t>же</w:t>
      </w:r>
      <w:r>
        <w:rPr>
          <w:spacing w:val="-1"/>
        </w:rPr>
        <w:t> </w:t>
      </w:r>
      <w:r>
        <w:rPr/>
        <w:t>смотреть</w:t>
      </w:r>
      <w:r>
        <w:rPr>
          <w:spacing w:val="-1"/>
        </w:rPr>
        <w:t> </w:t>
      </w:r>
      <w:r>
        <w:rPr/>
        <w:t>глубже,</w:t>
      </w:r>
      <w:r>
        <w:rPr>
          <w:spacing w:val="-1"/>
        </w:rPr>
        <w:t> </w:t>
      </w:r>
      <w:r>
        <w:rPr/>
        <w:t>например,</w:t>
      </w:r>
      <w:r>
        <w:rPr>
          <w:spacing w:val="-1"/>
        </w:rPr>
        <w:t> </w:t>
      </w:r>
      <w:r>
        <w:rPr/>
        <w:t>как</w:t>
      </w:r>
      <w:r>
        <w:rPr>
          <w:spacing w:val="-1"/>
        </w:rPr>
        <w:t> </w:t>
      </w:r>
      <w:r>
        <w:rPr/>
        <w:t>с</w:t>
      </w:r>
      <w:r>
        <w:rPr>
          <w:spacing w:val="-1"/>
        </w:rPr>
        <w:t> </w:t>
      </w:r>
      <w:r>
        <w:rPr/>
        <w:t>ужесточением</w:t>
      </w:r>
      <w:r>
        <w:rPr>
          <w:spacing w:val="-1"/>
        </w:rPr>
        <w:t> </w:t>
      </w:r>
      <w:r>
        <w:rPr/>
        <w:t>миграционной политики, то видно, что после некоторых ужесточений, на кухнях заведений начался недобор</w:t>
      </w:r>
      <w:r>
        <w:rPr>
          <w:spacing w:val="-10"/>
        </w:rPr>
        <w:t> </w:t>
      </w:r>
      <w:r>
        <w:rPr/>
        <w:t>персонала:</w:t>
      </w:r>
      <w:r>
        <w:rPr>
          <w:spacing w:val="-10"/>
        </w:rPr>
        <w:t> </w:t>
      </w:r>
      <w:r>
        <w:rPr/>
        <w:t>Общая</w:t>
      </w:r>
      <w:r>
        <w:rPr>
          <w:spacing w:val="-10"/>
        </w:rPr>
        <w:t> </w:t>
      </w:r>
      <w:r>
        <w:rPr/>
        <w:t>нехватка</w:t>
      </w:r>
      <w:r>
        <w:rPr>
          <w:spacing w:val="-10"/>
        </w:rPr>
        <w:t> </w:t>
      </w:r>
      <w:r>
        <w:rPr/>
        <w:t>сотрудников</w:t>
      </w:r>
      <w:r>
        <w:rPr>
          <w:spacing w:val="-10"/>
        </w:rPr>
        <w:t> </w:t>
      </w:r>
      <w:r>
        <w:rPr/>
        <w:t>общепита</w:t>
      </w:r>
      <w:r>
        <w:rPr>
          <w:spacing w:val="-10"/>
        </w:rPr>
        <w:t> </w:t>
      </w:r>
      <w:r>
        <w:rPr/>
        <w:t>в</w:t>
      </w:r>
      <w:r>
        <w:rPr>
          <w:spacing w:val="-10"/>
        </w:rPr>
        <w:t> </w:t>
      </w:r>
      <w:r>
        <w:rPr/>
        <w:t>российских</w:t>
      </w:r>
      <w:r>
        <w:rPr>
          <w:spacing w:val="-10"/>
        </w:rPr>
        <w:t> </w:t>
      </w:r>
      <w:r>
        <w:rPr/>
        <w:t>мегаполисах достигает примерно 20% [9]. Можно сделать вывод, что макроэкономические шоки довольно сильно влияют на экономику сферы ресторанных услуг в РФ.</w:t>
      </w:r>
    </w:p>
    <w:p>
      <w:pPr>
        <w:pStyle w:val="BodyText"/>
        <w:ind w:left="0"/>
      </w:pPr>
    </w:p>
    <w:p>
      <w:pPr>
        <w:pStyle w:val="BodyText"/>
        <w:ind w:left="0"/>
      </w:pPr>
    </w:p>
    <w:p>
      <w:pPr>
        <w:pStyle w:val="BodyText"/>
        <w:spacing w:before="113"/>
        <w:ind w:left="0"/>
      </w:pPr>
    </w:p>
    <w:p>
      <w:pPr>
        <w:pStyle w:val="ListParagraph"/>
        <w:numPr>
          <w:ilvl w:val="0"/>
          <w:numId w:val="1"/>
        </w:numPr>
        <w:tabs>
          <w:tab w:pos="325" w:val="left" w:leader="none"/>
        </w:tabs>
        <w:spacing w:line="276" w:lineRule="auto" w:before="1" w:after="0"/>
        <w:ind w:left="23" w:right="1224" w:firstLine="0"/>
        <w:jc w:val="left"/>
        <w:rPr>
          <w:sz w:val="22"/>
        </w:rPr>
      </w:pPr>
      <w:r>
        <w:rPr>
          <w:sz w:val="22"/>
        </w:rPr>
        <w:t>-</w:t>
      </w:r>
      <w:r>
        <w:rPr>
          <w:spacing w:val="-9"/>
          <w:sz w:val="22"/>
        </w:rPr>
        <w:t> </w:t>
      </w:r>
      <w:r>
        <w:rPr>
          <w:sz w:val="22"/>
        </w:rPr>
        <w:t>“Экономические</w:t>
      </w:r>
      <w:r>
        <w:rPr>
          <w:spacing w:val="-9"/>
          <w:sz w:val="22"/>
        </w:rPr>
        <w:t> </w:t>
      </w:r>
      <w:r>
        <w:rPr>
          <w:sz w:val="22"/>
        </w:rPr>
        <w:t>шоки</w:t>
      </w:r>
      <w:r>
        <w:rPr>
          <w:spacing w:val="-9"/>
          <w:sz w:val="22"/>
        </w:rPr>
        <w:t> </w:t>
      </w:r>
      <w:r>
        <w:rPr>
          <w:sz w:val="22"/>
        </w:rPr>
        <w:t>в</w:t>
      </w:r>
      <w:r>
        <w:rPr>
          <w:spacing w:val="-9"/>
          <w:sz w:val="22"/>
        </w:rPr>
        <w:t> </w:t>
      </w:r>
      <w:r>
        <w:rPr>
          <w:sz w:val="22"/>
        </w:rPr>
        <w:t>макроэкономической</w:t>
      </w:r>
      <w:r>
        <w:rPr>
          <w:spacing w:val="-9"/>
          <w:sz w:val="22"/>
        </w:rPr>
        <w:t> </w:t>
      </w:r>
      <w:r>
        <w:rPr>
          <w:sz w:val="22"/>
        </w:rPr>
        <w:t>теории:</w:t>
      </w:r>
      <w:r>
        <w:rPr>
          <w:spacing w:val="-9"/>
          <w:sz w:val="22"/>
        </w:rPr>
        <w:t> </w:t>
      </w:r>
      <w:r>
        <w:rPr>
          <w:sz w:val="22"/>
        </w:rPr>
        <w:t>методологический детернизм” Калинкова Ирина Юрьевна</w:t>
      </w:r>
    </w:p>
    <w:p>
      <w:pPr>
        <w:pStyle w:val="ListParagraph"/>
        <w:numPr>
          <w:ilvl w:val="0"/>
          <w:numId w:val="1"/>
        </w:numPr>
        <w:tabs>
          <w:tab w:pos="325" w:val="left" w:leader="none"/>
        </w:tabs>
        <w:spacing w:line="240" w:lineRule="auto" w:before="0" w:after="0"/>
        <w:ind w:left="325" w:right="0" w:hanging="302"/>
        <w:jc w:val="left"/>
        <w:rPr>
          <w:sz w:val="22"/>
        </w:rPr>
      </w:pPr>
      <w:r>
        <w:rPr>
          <w:sz w:val="22"/>
        </w:rPr>
        <w:t>-</w:t>
      </w:r>
      <w:r>
        <w:rPr>
          <w:spacing w:val="-1"/>
          <w:sz w:val="22"/>
        </w:rPr>
        <w:t> </w:t>
      </w:r>
      <w:r>
        <w:rPr>
          <w:spacing w:val="-2"/>
          <w:sz w:val="22"/>
        </w:rPr>
        <w:t>https://</w:t>
      </w:r>
      <w:hyperlink r:id="rId5">
        <w:r>
          <w:rPr>
            <w:spacing w:val="-2"/>
            <w:sz w:val="22"/>
          </w:rPr>
          <w:t>www.vesti.ru/article/2521031</w:t>
        </w:r>
      </w:hyperlink>
    </w:p>
    <w:p>
      <w:pPr>
        <w:pStyle w:val="ListParagraph"/>
        <w:numPr>
          <w:ilvl w:val="0"/>
          <w:numId w:val="1"/>
        </w:numPr>
        <w:tabs>
          <w:tab w:pos="325" w:val="left" w:leader="none"/>
        </w:tabs>
        <w:spacing w:line="240" w:lineRule="auto" w:before="37" w:after="0"/>
        <w:ind w:left="325" w:right="0" w:hanging="302"/>
        <w:jc w:val="left"/>
        <w:rPr>
          <w:sz w:val="22"/>
        </w:rPr>
      </w:pPr>
      <w:r>
        <w:rPr>
          <w:sz w:val="22"/>
        </w:rPr>
        <w:t>-</w:t>
      </w:r>
      <w:r>
        <w:rPr>
          <w:spacing w:val="-1"/>
          <w:sz w:val="22"/>
        </w:rPr>
        <w:t> </w:t>
      </w:r>
      <w:r>
        <w:rPr>
          <w:spacing w:val="-2"/>
          <w:sz w:val="22"/>
        </w:rPr>
        <w:t>https://tass.ru/ekonomika/10456601</w:t>
      </w:r>
    </w:p>
    <w:p>
      <w:pPr>
        <w:pStyle w:val="ListParagraph"/>
        <w:numPr>
          <w:ilvl w:val="0"/>
          <w:numId w:val="1"/>
        </w:numPr>
        <w:tabs>
          <w:tab w:pos="325" w:val="left" w:leader="none"/>
        </w:tabs>
        <w:spacing w:line="240" w:lineRule="auto" w:before="38" w:after="0"/>
        <w:ind w:left="325" w:right="0" w:hanging="302"/>
        <w:jc w:val="left"/>
        <w:rPr>
          <w:sz w:val="22"/>
        </w:rPr>
      </w:pPr>
      <w:r>
        <w:rPr>
          <w:sz w:val="22"/>
        </w:rPr>
        <w:t>-</w:t>
      </w:r>
      <w:r>
        <w:rPr>
          <w:spacing w:val="-1"/>
          <w:sz w:val="22"/>
        </w:rPr>
        <w:t> </w:t>
      </w:r>
      <w:r>
        <w:rPr>
          <w:spacing w:val="-2"/>
          <w:sz w:val="22"/>
        </w:rPr>
        <w:t>https://tass.ru/ekonomika/10572773</w:t>
      </w:r>
    </w:p>
    <w:p>
      <w:pPr>
        <w:pStyle w:val="ListParagraph"/>
        <w:numPr>
          <w:ilvl w:val="0"/>
          <w:numId w:val="1"/>
        </w:numPr>
        <w:tabs>
          <w:tab w:pos="325" w:val="left" w:leader="none"/>
        </w:tabs>
        <w:spacing w:line="240" w:lineRule="auto" w:before="38" w:after="0"/>
        <w:ind w:left="325" w:right="0" w:hanging="302"/>
        <w:jc w:val="left"/>
        <w:rPr>
          <w:sz w:val="22"/>
        </w:rPr>
      </w:pPr>
      <w:r>
        <w:rPr>
          <w:spacing w:val="-10"/>
          <w:sz w:val="22"/>
        </w:rPr>
        <w:t>-</w:t>
      </w:r>
    </w:p>
    <w:p>
      <w:pPr>
        <w:pStyle w:val="BodyText"/>
        <w:spacing w:line="276" w:lineRule="auto" w:before="38"/>
        <w:ind w:right="66"/>
      </w:pPr>
      <w:r>
        <w:rPr>
          <w:spacing w:val="-2"/>
        </w:rPr>
        <w:t>https://</w:t>
      </w:r>
      <w:hyperlink r:id="rId6">
        <w:r>
          <w:rPr>
            <w:spacing w:val="-2"/>
          </w:rPr>
          <w:t>www.consultant.ru/document/cons_doc_LAW_349344/7b80b570bd91478ecb87bf8a7f</w:t>
        </w:r>
      </w:hyperlink>
      <w:r>
        <w:rPr>
          <w:spacing w:val="-2"/>
        </w:rPr>
        <w:t> f1054decc8bcb7/#dst100010</w:t>
      </w:r>
    </w:p>
    <w:p>
      <w:pPr>
        <w:pStyle w:val="ListParagraph"/>
        <w:numPr>
          <w:ilvl w:val="0"/>
          <w:numId w:val="1"/>
        </w:numPr>
        <w:tabs>
          <w:tab w:pos="325" w:val="left" w:leader="none"/>
        </w:tabs>
        <w:spacing w:line="240" w:lineRule="auto" w:before="0" w:after="0"/>
        <w:ind w:left="325" w:right="0" w:hanging="302"/>
        <w:jc w:val="left"/>
        <w:rPr>
          <w:sz w:val="22"/>
        </w:rPr>
      </w:pPr>
      <w:r>
        <w:rPr>
          <w:spacing w:val="-2"/>
          <w:sz w:val="22"/>
        </w:rPr>
        <w:t>-</w:t>
      </w:r>
      <w:r>
        <w:rPr>
          <w:spacing w:val="31"/>
          <w:sz w:val="22"/>
        </w:rPr>
        <w:t> </w:t>
      </w:r>
      <w:r>
        <w:rPr>
          <w:spacing w:val="-2"/>
          <w:sz w:val="22"/>
        </w:rPr>
        <w:t>https://incrussia.ru/news/rynok-dostavki/</w:t>
      </w:r>
    </w:p>
    <w:p>
      <w:pPr>
        <w:pStyle w:val="BodyText"/>
        <w:spacing w:line="276" w:lineRule="auto" w:before="38"/>
        <w:ind w:right="66"/>
      </w:pPr>
      <w:r>
        <w:rPr>
          <w:spacing w:val="-2"/>
        </w:rPr>
        <w:t>[7]-https://retailer.ru/rosstat-oborot-zavedenij-obshhepita-v-2020-godu-upal-bolee-chem-na-2 </w:t>
      </w:r>
      <w:r>
        <w:rPr>
          <w:spacing w:val="-6"/>
        </w:rPr>
        <w:t>0/</w:t>
      </w:r>
    </w:p>
    <w:p>
      <w:pPr>
        <w:pStyle w:val="BodyText"/>
      </w:pPr>
      <w:r>
        <w:rPr>
          <w:spacing w:val="-2"/>
        </w:rPr>
        <w:t>[8]</w:t>
      </w:r>
      <w:r>
        <w:rPr>
          <w:spacing w:val="16"/>
        </w:rPr>
        <w:t> </w:t>
      </w:r>
      <w:r>
        <w:rPr>
          <w:spacing w:val="-2"/>
        </w:rPr>
        <w:t>-</w:t>
      </w:r>
      <w:r>
        <w:rPr>
          <w:spacing w:val="16"/>
        </w:rPr>
        <w:t> </w:t>
      </w:r>
      <w:hyperlink r:id="rId7">
        <w:r>
          <w:rPr>
            <w:color w:val="1154CC"/>
            <w:spacing w:val="-2"/>
            <w:u w:val="single" w:color="1154CC"/>
          </w:rPr>
          <w:t>https://rb.ru/columns/resto-sejchas/</w:t>
        </w:r>
      </w:hyperlink>
    </w:p>
    <w:p>
      <w:pPr>
        <w:pStyle w:val="BodyText"/>
        <w:spacing w:before="38"/>
      </w:pPr>
      <w:r>
        <w:rPr/>
        <w:t>[9]-</w:t>
      </w:r>
      <w:r>
        <w:rPr>
          <w:spacing w:val="-4"/>
        </w:rPr>
        <w:t> </w:t>
      </w:r>
      <w:r>
        <w:rPr>
          <w:spacing w:val="-2"/>
        </w:rPr>
        <w:t>https://msk1.ru/text/economics/2023/12/24/73011182/</w:t>
      </w:r>
    </w:p>
    <w:p>
      <w:pPr>
        <w:pStyle w:val="BodyText"/>
        <w:spacing w:before="76"/>
        <w:ind w:left="0"/>
      </w:pPr>
    </w:p>
    <w:p>
      <w:pPr>
        <w:pStyle w:val="BodyText"/>
        <w:ind w:left="5783"/>
      </w:pPr>
      <w:r>
        <w:rPr>
          <w:u w:val="single"/>
        </w:rPr>
        <w:t>Коханов</w:t>
      </w:r>
      <w:r>
        <w:rPr>
          <w:spacing w:val="-13"/>
          <w:u w:val="single"/>
        </w:rPr>
        <w:t> </w:t>
      </w:r>
      <w:r>
        <w:rPr>
          <w:u w:val="single"/>
        </w:rPr>
        <w:t>Павел</w:t>
      </w:r>
      <w:r>
        <w:rPr>
          <w:spacing w:val="-12"/>
          <w:u w:val="single"/>
        </w:rPr>
        <w:t> </w:t>
      </w:r>
      <w:r>
        <w:rPr>
          <w:spacing w:val="-2"/>
          <w:u w:val="single"/>
        </w:rPr>
        <w:t>Андреевич</w:t>
      </w:r>
    </w:p>
    <w:sectPr>
      <w:pgSz w:w="11920" w:h="16840"/>
      <w:pgMar w:top="136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3" w:hanging="306"/>
        <w:jc w:val="left"/>
      </w:pPr>
      <w:rPr>
        <w:rFonts w:hint="default" w:ascii="Arial" w:hAnsi="Arial" w:eastAsia="Arial" w:cs="Arial"/>
        <w:b w:val="0"/>
        <w:bCs w:val="0"/>
        <w:i w:val="0"/>
        <w:iCs w:val="0"/>
        <w:spacing w:val="-1"/>
        <w:w w:val="100"/>
        <w:sz w:val="22"/>
        <w:szCs w:val="22"/>
        <w:lang w:val="ru-RU" w:eastAsia="en-US" w:bidi="ar-SA"/>
      </w:rPr>
    </w:lvl>
    <w:lvl w:ilvl="1">
      <w:start w:val="0"/>
      <w:numFmt w:val="bullet"/>
      <w:lvlText w:val="•"/>
      <w:lvlJc w:val="left"/>
      <w:pPr>
        <w:ind w:left="926" w:hanging="306"/>
      </w:pPr>
      <w:rPr>
        <w:rFonts w:hint="default"/>
        <w:lang w:val="ru-RU" w:eastAsia="en-US" w:bidi="ar-SA"/>
      </w:rPr>
    </w:lvl>
    <w:lvl w:ilvl="2">
      <w:start w:val="0"/>
      <w:numFmt w:val="bullet"/>
      <w:lvlText w:val="•"/>
      <w:lvlJc w:val="left"/>
      <w:pPr>
        <w:ind w:left="1833" w:hanging="306"/>
      </w:pPr>
      <w:rPr>
        <w:rFonts w:hint="default"/>
        <w:lang w:val="ru-RU" w:eastAsia="en-US" w:bidi="ar-SA"/>
      </w:rPr>
    </w:lvl>
    <w:lvl w:ilvl="3">
      <w:start w:val="0"/>
      <w:numFmt w:val="bullet"/>
      <w:lvlText w:val="•"/>
      <w:lvlJc w:val="left"/>
      <w:pPr>
        <w:ind w:left="2739" w:hanging="306"/>
      </w:pPr>
      <w:rPr>
        <w:rFonts w:hint="default"/>
        <w:lang w:val="ru-RU" w:eastAsia="en-US" w:bidi="ar-SA"/>
      </w:rPr>
    </w:lvl>
    <w:lvl w:ilvl="4">
      <w:start w:val="0"/>
      <w:numFmt w:val="bullet"/>
      <w:lvlText w:val="•"/>
      <w:lvlJc w:val="left"/>
      <w:pPr>
        <w:ind w:left="3646" w:hanging="306"/>
      </w:pPr>
      <w:rPr>
        <w:rFonts w:hint="default"/>
        <w:lang w:val="ru-RU" w:eastAsia="en-US" w:bidi="ar-SA"/>
      </w:rPr>
    </w:lvl>
    <w:lvl w:ilvl="5">
      <w:start w:val="0"/>
      <w:numFmt w:val="bullet"/>
      <w:lvlText w:val="•"/>
      <w:lvlJc w:val="left"/>
      <w:pPr>
        <w:ind w:left="4553" w:hanging="306"/>
      </w:pPr>
      <w:rPr>
        <w:rFonts w:hint="default"/>
        <w:lang w:val="ru-RU" w:eastAsia="en-US" w:bidi="ar-SA"/>
      </w:rPr>
    </w:lvl>
    <w:lvl w:ilvl="6">
      <w:start w:val="0"/>
      <w:numFmt w:val="bullet"/>
      <w:lvlText w:val="•"/>
      <w:lvlJc w:val="left"/>
      <w:pPr>
        <w:ind w:left="5459" w:hanging="306"/>
      </w:pPr>
      <w:rPr>
        <w:rFonts w:hint="default"/>
        <w:lang w:val="ru-RU" w:eastAsia="en-US" w:bidi="ar-SA"/>
      </w:rPr>
    </w:lvl>
    <w:lvl w:ilvl="7">
      <w:start w:val="0"/>
      <w:numFmt w:val="bullet"/>
      <w:lvlText w:val="•"/>
      <w:lvlJc w:val="left"/>
      <w:pPr>
        <w:ind w:left="6366" w:hanging="306"/>
      </w:pPr>
      <w:rPr>
        <w:rFonts w:hint="default"/>
        <w:lang w:val="ru-RU" w:eastAsia="en-US" w:bidi="ar-SA"/>
      </w:rPr>
    </w:lvl>
    <w:lvl w:ilvl="8">
      <w:start w:val="0"/>
      <w:numFmt w:val="bullet"/>
      <w:lvlText w:val="•"/>
      <w:lvlJc w:val="left"/>
      <w:pPr>
        <w:ind w:left="7272" w:hanging="306"/>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ru-RU" w:eastAsia="en-US" w:bidi="ar-SA"/>
    </w:rPr>
  </w:style>
  <w:style w:styleId="BodyText" w:type="paragraph">
    <w:name w:val="Body Text"/>
    <w:basedOn w:val="Normal"/>
    <w:uiPriority w:val="1"/>
    <w:qFormat/>
    <w:pPr>
      <w:ind w:left="23"/>
    </w:pPr>
    <w:rPr>
      <w:rFonts w:ascii="Arial" w:hAnsi="Arial" w:eastAsia="Arial" w:cs="Arial"/>
      <w:sz w:val="22"/>
      <w:szCs w:val="22"/>
      <w:lang w:val="ru-RU" w:eastAsia="en-US" w:bidi="ar-SA"/>
    </w:rPr>
  </w:style>
  <w:style w:styleId="Title" w:type="paragraph">
    <w:name w:val="Title"/>
    <w:basedOn w:val="Normal"/>
    <w:uiPriority w:val="1"/>
    <w:qFormat/>
    <w:pPr>
      <w:spacing w:before="80"/>
      <w:ind w:left="214"/>
    </w:pPr>
    <w:rPr>
      <w:rFonts w:ascii="Arial" w:hAnsi="Arial" w:eastAsia="Arial" w:cs="Arial"/>
      <w:b/>
      <w:bCs/>
      <w:sz w:val="26"/>
      <w:szCs w:val="26"/>
      <w:lang w:val="ru-RU" w:eastAsia="en-US" w:bidi="ar-SA"/>
    </w:rPr>
  </w:style>
  <w:style w:styleId="ListParagraph" w:type="paragraph">
    <w:name w:val="List Paragraph"/>
    <w:basedOn w:val="Normal"/>
    <w:uiPriority w:val="1"/>
    <w:qFormat/>
    <w:pPr>
      <w:ind w:left="325" w:hanging="302"/>
    </w:pPr>
    <w:rPr>
      <w:rFonts w:ascii="Arial" w:hAnsi="Arial" w:eastAsia="Arial" w:cs="Arial"/>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vesti.ru/article/2521031" TargetMode="External"/><Relationship Id="rId6" Type="http://schemas.openxmlformats.org/officeDocument/2006/relationships/hyperlink" Target="http://www.consultant.ru/document/cons_doc_LAW_349344/7b80b570bd91478ecb87bf8a7f" TargetMode="External"/><Relationship Id="rId7" Type="http://schemas.openxmlformats.org/officeDocument/2006/relationships/hyperlink" Target="https://rb.ru/columns/resto-sejchas/"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Коханов Павел -  академического эссе</dc:title>
  <dcterms:created xsi:type="dcterms:W3CDTF">2026-02-26T09:50:51Z</dcterms:created>
  <dcterms:modified xsi:type="dcterms:W3CDTF">2026-02-26T09:50:51Z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LastSaved">
    <vt:filetime>2026-02-26T00:00:00Z</vt:filetime>
  </property>
  <property fmtid="{D5CDD505-2E9C-101B-9397-08002B2CF9AE}" pid="4" name="Producer">
    <vt:lpwstr>3-Heights(TM) PDF Security Shell 4.8.25.2 (http://www.pdf-tools.com)</vt:lpwstr>
  </property>
</Properties>
</file>