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924D4" w14:textId="77777777" w:rsidR="00344811" w:rsidRPr="00344811" w:rsidRDefault="00344811" w:rsidP="00344811">
      <w:pPr>
        <w:spacing w:before="480" w:after="240" w:line="450" w:lineRule="atLeast"/>
        <w:jc w:val="center"/>
        <w:outlineLvl w:val="2"/>
        <w:rPr>
          <w:rFonts w:ascii="Times New Roman" w:eastAsia="Times New Roman" w:hAnsi="Times New Roman" w:cs="Times New Roman"/>
          <w:b/>
          <w:bCs/>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Thesis / Abstract</w:t>
      </w:r>
    </w:p>
    <w:p w14:paraId="31969E2D"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This paper examines the methodological potential of utilizing IELTS (International English Language Testing System) listening materials in the 10th-grade English as a Foreign Language (EFL) classroom. While traditionally associated with exam preparation, IELTS audio resources offer a rich repository of authentic, structured, and thematically diverse content that aligns with the cognitive and linguistic development of 16-17-year-old students. This essay argues for the integration of these materials not merely as test practice but as a core component of a communicative and skills-based syllabus. It outlines a pedagogical framework for adapting IELTS listening tasks—such as monologues, dialogues, and academic lectures—to enhance general listening comprehension, critical thinking, vocabulary acquisition, and conversational fluency. A structured lesson plan is proposed, demonstrating the adaptation of a Section 3 audio (academic discussion) into a multi-stage classroom activity involving pre-listening prediction, intensive listening for specific information, post-listening analysis, and speaking extension. The conclusion asserts that strategic use of IELTS audio materials can significantly elevate the linguistic competence and learner autonomy of 10th-grade students, bridging the gap between classroom English and real-world language use.</w:t>
      </w:r>
    </w:p>
    <w:p w14:paraId="7A3EF0EC" w14:textId="77777777" w:rsidR="00344811" w:rsidRPr="00344811" w:rsidRDefault="00344811" w:rsidP="00344811">
      <w:pPr>
        <w:spacing w:before="480" w:after="480" w:line="420" w:lineRule="atLeast"/>
        <w:jc w:val="both"/>
        <w:rPr>
          <w:rFonts w:ascii="Times New Roman" w:eastAsia="Times New Roman" w:hAnsi="Times New Roman" w:cs="Times New Roman"/>
          <w:color w:val="0F1115"/>
          <w:kern w:val="0"/>
          <w:sz w:val="28"/>
          <w:szCs w:val="28"/>
          <w:lang w:eastAsia="ru-RU"/>
          <w14:ligatures w14:val="none"/>
        </w:rPr>
      </w:pPr>
      <w:r w:rsidRPr="00344811">
        <w:rPr>
          <w:rFonts w:ascii="Times New Roman" w:eastAsia="Times New Roman" w:hAnsi="Times New Roman" w:cs="Times New Roman"/>
          <w:color w:val="0F1115"/>
          <w:kern w:val="0"/>
          <w:sz w:val="28"/>
          <w:szCs w:val="28"/>
          <w:lang w:eastAsia="ru-RU"/>
          <w14:ligatures w14:val="none"/>
        </w:rPr>
        <w:pict w14:anchorId="276AE572">
          <v:rect id="_x0000_i1025" style="width:0;height:.75pt" o:hralign="center" o:hrstd="t" o:hr="t" fillcolor="#a0a0a0" stroked="f"/>
        </w:pict>
      </w:r>
    </w:p>
    <w:p w14:paraId="5BAD8000" w14:textId="77777777" w:rsidR="00344811" w:rsidRPr="00344811" w:rsidRDefault="00344811" w:rsidP="00344811">
      <w:pPr>
        <w:spacing w:before="480" w:after="240" w:line="450" w:lineRule="atLeast"/>
        <w:jc w:val="center"/>
        <w:outlineLvl w:val="2"/>
        <w:rPr>
          <w:rFonts w:ascii="Times New Roman" w:eastAsia="Times New Roman" w:hAnsi="Times New Roman" w:cs="Times New Roman"/>
          <w:b/>
          <w:bCs/>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Detailed Plan (Essay Outline)</w:t>
      </w:r>
    </w:p>
    <w:p w14:paraId="2A1459FE"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Title:</w:t>
      </w:r>
      <w:r w:rsidRPr="00344811">
        <w:rPr>
          <w:rFonts w:ascii="Times New Roman" w:eastAsia="Times New Roman" w:hAnsi="Times New Roman" w:cs="Times New Roman"/>
          <w:color w:val="0F1115"/>
          <w:kern w:val="0"/>
          <w:sz w:val="28"/>
          <w:szCs w:val="28"/>
          <w:lang w:val="en-US" w:eastAsia="ru-RU"/>
          <w14:ligatures w14:val="none"/>
        </w:rPr>
        <w:t> Beyond the Test: Integrating IELTS Listening Materials into the 10th-Grade EFL Curriculum</w:t>
      </w:r>
    </w:p>
    <w:p w14:paraId="54AC1113" w14:textId="77777777" w:rsidR="00344811" w:rsidRDefault="00344811" w:rsidP="00344811">
      <w:pPr>
        <w:spacing w:before="240" w:after="24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I. Introduction</w:t>
      </w:r>
    </w:p>
    <w:p w14:paraId="69CD1E84" w14:textId="73057520" w:rsidR="00344811" w:rsidRPr="00344811" w:rsidRDefault="00344811" w:rsidP="00344811">
      <w:pPr>
        <w:spacing w:before="240" w:after="24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A. The centrality of listening skills in modern EFL.</w:t>
      </w:r>
      <w:r w:rsidRPr="00344811">
        <w:rPr>
          <w:rFonts w:ascii="Times New Roman" w:eastAsia="Times New Roman" w:hAnsi="Times New Roman" w:cs="Times New Roman"/>
          <w:color w:val="0F1115"/>
          <w:kern w:val="0"/>
          <w:sz w:val="28"/>
          <w:szCs w:val="28"/>
          <w:lang w:val="en-US" w:eastAsia="ru-RU"/>
          <w14:ligatures w14:val="none"/>
        </w:rPr>
        <w:br/>
        <w:t>B. The challenge of finding authentic, level-appropriate materials for teenagers.</w:t>
      </w:r>
      <w:r w:rsidRPr="00344811">
        <w:rPr>
          <w:rFonts w:ascii="Times New Roman" w:eastAsia="Times New Roman" w:hAnsi="Times New Roman" w:cs="Times New Roman"/>
          <w:color w:val="0F1115"/>
          <w:kern w:val="0"/>
          <w:sz w:val="28"/>
          <w:szCs w:val="28"/>
          <w:lang w:val="en-US" w:eastAsia="ru-RU"/>
          <w14:ligatures w14:val="none"/>
        </w:rPr>
        <w:br/>
        <w:t>C. Thesis statement: IELTS audio resources, when pedagogically adapted, serve as an excellent tool for developing a wide range of communicative competencies in 10th-grade students, transcending their original purpose as an exam component.</w:t>
      </w:r>
    </w:p>
    <w:p w14:paraId="7D18A576"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lastRenderedPageBreak/>
        <w:t>II. Theoretical Justification: Why IELTS Audio for 10th Graders?</w:t>
      </w:r>
      <w:r w:rsidRPr="00344811">
        <w:rPr>
          <w:rFonts w:ascii="Times New Roman" w:eastAsia="Times New Roman" w:hAnsi="Times New Roman" w:cs="Times New Roman"/>
          <w:color w:val="0F1115"/>
          <w:kern w:val="0"/>
          <w:sz w:val="28"/>
          <w:szCs w:val="28"/>
          <w:lang w:val="en-US" w:eastAsia="ru-RU"/>
          <w14:ligatures w14:val="none"/>
        </w:rPr>
        <w:br/>
        <w:t>A. Authenticity and Variety:</w:t>
      </w:r>
    </w:p>
    <w:p w14:paraId="35909535" w14:textId="77777777" w:rsidR="00344811" w:rsidRPr="00344811" w:rsidRDefault="00344811" w:rsidP="00344811">
      <w:pPr>
        <w:numPr>
          <w:ilvl w:val="0"/>
          <w:numId w:val="1"/>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Genuine accents (British, Australian, American, etc.).</w:t>
      </w:r>
    </w:p>
    <w:p w14:paraId="06B8D71E" w14:textId="77777777" w:rsidR="00344811" w:rsidRPr="00344811" w:rsidRDefault="00344811" w:rsidP="00344811">
      <w:pPr>
        <w:numPr>
          <w:ilvl w:val="0"/>
          <w:numId w:val="1"/>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Diverse contexts (social, transactional, academic).</w:t>
      </w:r>
      <w:r w:rsidRPr="00344811">
        <w:rPr>
          <w:rFonts w:ascii="Times New Roman" w:eastAsia="Times New Roman" w:hAnsi="Times New Roman" w:cs="Times New Roman"/>
          <w:color w:val="0F1115"/>
          <w:kern w:val="0"/>
          <w:sz w:val="28"/>
          <w:szCs w:val="28"/>
          <w:lang w:val="en-US" w:eastAsia="ru-RU"/>
          <w14:ligatures w14:val="none"/>
        </w:rPr>
        <w:br/>
        <w:t>B. Cognitive and Linguistic Alignment:</w:t>
      </w:r>
    </w:p>
    <w:p w14:paraId="7C214A99" w14:textId="77777777" w:rsidR="00344811" w:rsidRPr="00344811" w:rsidRDefault="00344811" w:rsidP="00344811">
      <w:pPr>
        <w:numPr>
          <w:ilvl w:val="0"/>
          <w:numId w:val="1"/>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Topics relevant to teenage and young adult interests (education, technology, environment).</w:t>
      </w:r>
    </w:p>
    <w:p w14:paraId="2437D255" w14:textId="77777777" w:rsidR="00344811" w:rsidRPr="00344811" w:rsidRDefault="00344811" w:rsidP="00344811">
      <w:pPr>
        <w:numPr>
          <w:ilvl w:val="0"/>
          <w:numId w:val="1"/>
        </w:numPr>
        <w:spacing w:after="0" w:line="420" w:lineRule="atLeast"/>
        <w:jc w:val="both"/>
        <w:rPr>
          <w:rFonts w:ascii="Times New Roman" w:eastAsia="Times New Roman" w:hAnsi="Times New Roman" w:cs="Times New Roman"/>
          <w:color w:val="0F1115"/>
          <w:kern w:val="0"/>
          <w:sz w:val="28"/>
          <w:szCs w:val="28"/>
          <w:lang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Lexical range that pushes students towards B1+/B2 (CEFR) level.</w:t>
      </w:r>
      <w:r w:rsidRPr="00344811">
        <w:rPr>
          <w:rFonts w:ascii="Times New Roman" w:eastAsia="Times New Roman" w:hAnsi="Times New Roman" w:cs="Times New Roman"/>
          <w:color w:val="0F1115"/>
          <w:kern w:val="0"/>
          <w:sz w:val="28"/>
          <w:szCs w:val="28"/>
          <w:lang w:val="en-US" w:eastAsia="ru-RU"/>
          <w14:ligatures w14:val="none"/>
        </w:rPr>
        <w:br/>
      </w:r>
      <w:r w:rsidRPr="00344811">
        <w:rPr>
          <w:rFonts w:ascii="Times New Roman" w:eastAsia="Times New Roman" w:hAnsi="Times New Roman" w:cs="Times New Roman"/>
          <w:color w:val="0F1115"/>
          <w:kern w:val="0"/>
          <w:sz w:val="28"/>
          <w:szCs w:val="28"/>
          <w:lang w:eastAsia="ru-RU"/>
          <w14:ligatures w14:val="none"/>
        </w:rPr>
        <w:t xml:space="preserve">C. </w:t>
      </w:r>
      <w:proofErr w:type="spellStart"/>
      <w:r w:rsidRPr="00344811">
        <w:rPr>
          <w:rFonts w:ascii="Times New Roman" w:eastAsia="Times New Roman" w:hAnsi="Times New Roman" w:cs="Times New Roman"/>
          <w:color w:val="0F1115"/>
          <w:kern w:val="0"/>
          <w:sz w:val="28"/>
          <w:szCs w:val="28"/>
          <w:lang w:eastAsia="ru-RU"/>
          <w14:ligatures w14:val="none"/>
        </w:rPr>
        <w:t>Skill</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Integration</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Potential</w:t>
      </w:r>
      <w:proofErr w:type="spellEnd"/>
      <w:r w:rsidRPr="00344811">
        <w:rPr>
          <w:rFonts w:ascii="Times New Roman" w:eastAsia="Times New Roman" w:hAnsi="Times New Roman" w:cs="Times New Roman"/>
          <w:color w:val="0F1115"/>
          <w:kern w:val="0"/>
          <w:sz w:val="28"/>
          <w:szCs w:val="28"/>
          <w:lang w:eastAsia="ru-RU"/>
          <w14:ligatures w14:val="none"/>
        </w:rPr>
        <w:t>:</w:t>
      </w:r>
    </w:p>
    <w:p w14:paraId="0C8CDF5F" w14:textId="77777777" w:rsidR="00344811" w:rsidRPr="00344811" w:rsidRDefault="00344811" w:rsidP="00344811">
      <w:pPr>
        <w:numPr>
          <w:ilvl w:val="0"/>
          <w:numId w:val="1"/>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Foundation for speaking (discussion of topics).</w:t>
      </w:r>
    </w:p>
    <w:p w14:paraId="136206D9" w14:textId="77777777" w:rsidR="00344811" w:rsidRPr="00344811" w:rsidRDefault="00344811" w:rsidP="00344811">
      <w:pPr>
        <w:numPr>
          <w:ilvl w:val="0"/>
          <w:numId w:val="1"/>
        </w:numPr>
        <w:spacing w:after="0" w:line="420" w:lineRule="atLeast"/>
        <w:jc w:val="both"/>
        <w:rPr>
          <w:rFonts w:ascii="Times New Roman" w:eastAsia="Times New Roman" w:hAnsi="Times New Roman" w:cs="Times New Roman"/>
          <w:color w:val="0F1115"/>
          <w:kern w:val="0"/>
          <w:sz w:val="28"/>
          <w:szCs w:val="28"/>
          <w:lang w:eastAsia="ru-RU"/>
          <w14:ligatures w14:val="none"/>
        </w:rPr>
      </w:pPr>
      <w:proofErr w:type="spellStart"/>
      <w:r w:rsidRPr="00344811">
        <w:rPr>
          <w:rFonts w:ascii="Times New Roman" w:eastAsia="Times New Roman" w:hAnsi="Times New Roman" w:cs="Times New Roman"/>
          <w:color w:val="0F1115"/>
          <w:kern w:val="0"/>
          <w:sz w:val="28"/>
          <w:szCs w:val="28"/>
          <w:lang w:eastAsia="ru-RU"/>
          <w14:ligatures w14:val="none"/>
        </w:rPr>
        <w:t>Vocabulary</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in</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context</w:t>
      </w:r>
      <w:proofErr w:type="spellEnd"/>
      <w:r w:rsidRPr="00344811">
        <w:rPr>
          <w:rFonts w:ascii="Times New Roman" w:eastAsia="Times New Roman" w:hAnsi="Times New Roman" w:cs="Times New Roman"/>
          <w:color w:val="0F1115"/>
          <w:kern w:val="0"/>
          <w:sz w:val="28"/>
          <w:szCs w:val="28"/>
          <w:lang w:eastAsia="ru-RU"/>
          <w14:ligatures w14:val="none"/>
        </w:rPr>
        <w:t>.</w:t>
      </w:r>
    </w:p>
    <w:p w14:paraId="32AD6350" w14:textId="77777777" w:rsidR="00344811" w:rsidRPr="00344811" w:rsidRDefault="00344811" w:rsidP="00344811">
      <w:pPr>
        <w:numPr>
          <w:ilvl w:val="0"/>
          <w:numId w:val="1"/>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Note-taking and summarizing skills.</w:t>
      </w:r>
    </w:p>
    <w:p w14:paraId="40C7BB8B"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III. Practical Framework: Adapting IELTS Tasks for the Classroom</w:t>
      </w:r>
      <w:r w:rsidRPr="00344811">
        <w:rPr>
          <w:rFonts w:ascii="Times New Roman" w:eastAsia="Times New Roman" w:hAnsi="Times New Roman" w:cs="Times New Roman"/>
          <w:color w:val="0F1115"/>
          <w:kern w:val="0"/>
          <w:sz w:val="28"/>
          <w:szCs w:val="28"/>
          <w:lang w:val="en-US" w:eastAsia="ru-RU"/>
          <w14:ligatures w14:val="none"/>
        </w:rPr>
        <w:br/>
        <w:t>A. Pre-Listening Phase (Activating Schemata):</w:t>
      </w:r>
    </w:p>
    <w:p w14:paraId="4972A846"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Predicting content from visuals or keywords.</w:t>
      </w:r>
    </w:p>
    <w:p w14:paraId="4EAE6B08"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Pre-teaching crucial, context-specific vocabulary.</w:t>
      </w:r>
    </w:p>
    <w:p w14:paraId="144CF770"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Setting a communicative purpose for listening.</w:t>
      </w:r>
      <w:r w:rsidRPr="00344811">
        <w:rPr>
          <w:rFonts w:ascii="Times New Roman" w:eastAsia="Times New Roman" w:hAnsi="Times New Roman" w:cs="Times New Roman"/>
          <w:color w:val="0F1115"/>
          <w:kern w:val="0"/>
          <w:sz w:val="28"/>
          <w:szCs w:val="28"/>
          <w:lang w:val="en-US" w:eastAsia="ru-RU"/>
          <w14:ligatures w14:val="none"/>
        </w:rPr>
        <w:br/>
        <w:t>B. While-Listening Phase (Task Diversification):</w:t>
      </w:r>
    </w:p>
    <w:p w14:paraId="67BD3BE2"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Moving beyond simple answer-checking: tasks like "listen for the speaker's attitude," "identify the main argument," or "note the examples given."</w:t>
      </w:r>
    </w:p>
    <w:p w14:paraId="61AF2FC8"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Using Section 1 (social dialogue) for functional language practice (e.g., filling a form, understanding directions).</w:t>
      </w:r>
    </w:p>
    <w:p w14:paraId="18C8EDF7"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Using Section 2 (monologue) for gist listening and note-taking.</w:t>
      </w:r>
    </w:p>
    <w:p w14:paraId="6F5DDC31"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Using Section 3 (academic discussion) for inferencing and opinion analysis.</w:t>
      </w:r>
    </w:p>
    <w:p w14:paraId="7ED53E3B"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Using Section 4 (academic lecture) for structured note-taking and summarization.</w:t>
      </w:r>
      <w:r w:rsidRPr="00344811">
        <w:rPr>
          <w:rFonts w:ascii="Times New Roman" w:eastAsia="Times New Roman" w:hAnsi="Times New Roman" w:cs="Times New Roman"/>
          <w:color w:val="0F1115"/>
          <w:kern w:val="0"/>
          <w:sz w:val="28"/>
          <w:szCs w:val="28"/>
          <w:lang w:val="en-US" w:eastAsia="ru-RU"/>
          <w14:ligatures w14:val="none"/>
        </w:rPr>
        <w:br/>
      </w:r>
      <w:r w:rsidRPr="00344811">
        <w:rPr>
          <w:rFonts w:ascii="Times New Roman" w:eastAsia="Times New Roman" w:hAnsi="Times New Roman" w:cs="Times New Roman"/>
          <w:color w:val="0F1115"/>
          <w:kern w:val="0"/>
          <w:sz w:val="28"/>
          <w:szCs w:val="28"/>
          <w:lang w:eastAsia="ru-RU"/>
          <w14:ligatures w14:val="none"/>
        </w:rPr>
        <w:t>C. Post-</w:t>
      </w:r>
      <w:proofErr w:type="spellStart"/>
      <w:r w:rsidRPr="00344811">
        <w:rPr>
          <w:rFonts w:ascii="Times New Roman" w:eastAsia="Times New Roman" w:hAnsi="Times New Roman" w:cs="Times New Roman"/>
          <w:color w:val="0F1115"/>
          <w:kern w:val="0"/>
          <w:sz w:val="28"/>
          <w:szCs w:val="28"/>
          <w:lang w:eastAsia="ru-RU"/>
          <w14:ligatures w14:val="none"/>
        </w:rPr>
        <w:t>Listening</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Phase</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Extension</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and</w:t>
      </w:r>
      <w:proofErr w:type="spellEnd"/>
      <w:r w:rsidRPr="00344811">
        <w:rPr>
          <w:rFonts w:ascii="Times New Roman" w:eastAsia="Times New Roman" w:hAnsi="Times New Roman" w:cs="Times New Roman"/>
          <w:color w:val="0F1115"/>
          <w:kern w:val="0"/>
          <w:sz w:val="28"/>
          <w:szCs w:val="28"/>
          <w:lang w:eastAsia="ru-RU"/>
          <w14:ligatures w14:val="none"/>
        </w:rPr>
        <w:t xml:space="preserve"> Production):</w:t>
      </w:r>
    </w:p>
    <w:p w14:paraId="55C15624"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Discussion and debate on the topic.</w:t>
      </w:r>
    </w:p>
    <w:p w14:paraId="751294E4"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Role-plays based on the dialogue format heard.</w:t>
      </w:r>
    </w:p>
    <w:p w14:paraId="64E6EBA8"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Writing a summary or a response essay.</w:t>
      </w:r>
    </w:p>
    <w:p w14:paraId="09EB7D8D" w14:textId="77777777" w:rsidR="00344811" w:rsidRPr="00344811" w:rsidRDefault="00344811" w:rsidP="00344811">
      <w:pPr>
        <w:numPr>
          <w:ilvl w:val="0"/>
          <w:numId w:val="2"/>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Peer-checking and analysis of answers to develop metacognitive awareness.</w:t>
      </w:r>
    </w:p>
    <w:p w14:paraId="2FA7E76E" w14:textId="77777777" w:rsidR="00344811" w:rsidRDefault="00344811" w:rsidP="00344811">
      <w:pPr>
        <w:spacing w:before="240" w:after="24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lastRenderedPageBreak/>
        <w:t>IV. Sample Lesson Plan: An Academic Discussion (IELTS Listening Section 3)</w:t>
      </w:r>
    </w:p>
    <w:p w14:paraId="2A3C44D1" w14:textId="3AEB616D" w:rsidR="00344811" w:rsidRPr="00344811" w:rsidRDefault="00344811" w:rsidP="00344811">
      <w:pPr>
        <w:spacing w:before="240" w:after="240" w:line="420" w:lineRule="atLeast"/>
        <w:ind w:firstLine="851"/>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A. </w:t>
      </w:r>
      <w:r w:rsidRPr="00344811">
        <w:rPr>
          <w:rFonts w:ascii="Times New Roman" w:eastAsia="Times New Roman" w:hAnsi="Times New Roman" w:cs="Times New Roman"/>
          <w:b/>
          <w:bCs/>
          <w:color w:val="0F1115"/>
          <w:kern w:val="0"/>
          <w:sz w:val="28"/>
          <w:szCs w:val="28"/>
          <w:lang w:val="en-US" w:eastAsia="ru-RU"/>
          <w14:ligatures w14:val="none"/>
        </w:rPr>
        <w:t>Topic:</w:t>
      </w:r>
      <w:r w:rsidRPr="00344811">
        <w:rPr>
          <w:rFonts w:ascii="Times New Roman" w:eastAsia="Times New Roman" w:hAnsi="Times New Roman" w:cs="Times New Roman"/>
          <w:color w:val="0F1115"/>
          <w:kern w:val="0"/>
          <w:sz w:val="28"/>
          <w:szCs w:val="28"/>
          <w:lang w:val="en-US" w:eastAsia="ru-RU"/>
          <w14:ligatures w14:val="none"/>
        </w:rPr>
        <w:t> "The Future of Renewable Energy"</w:t>
      </w:r>
      <w:r w:rsidRPr="00344811">
        <w:rPr>
          <w:rFonts w:ascii="Times New Roman" w:eastAsia="Times New Roman" w:hAnsi="Times New Roman" w:cs="Times New Roman"/>
          <w:color w:val="0F1115"/>
          <w:kern w:val="0"/>
          <w:sz w:val="28"/>
          <w:szCs w:val="28"/>
          <w:lang w:val="en-US" w:eastAsia="ru-RU"/>
          <w14:ligatures w14:val="none"/>
        </w:rPr>
        <w:br/>
        <w:t>B. </w:t>
      </w:r>
      <w:r w:rsidRPr="00344811">
        <w:rPr>
          <w:rFonts w:ascii="Times New Roman" w:eastAsia="Times New Roman" w:hAnsi="Times New Roman" w:cs="Times New Roman"/>
          <w:b/>
          <w:bCs/>
          <w:color w:val="0F1115"/>
          <w:kern w:val="0"/>
          <w:sz w:val="28"/>
          <w:szCs w:val="28"/>
          <w:lang w:val="en-US" w:eastAsia="ru-RU"/>
          <w14:ligatures w14:val="none"/>
        </w:rPr>
        <w:t>Grade:</w:t>
      </w:r>
      <w:r w:rsidRPr="00344811">
        <w:rPr>
          <w:rFonts w:ascii="Times New Roman" w:eastAsia="Times New Roman" w:hAnsi="Times New Roman" w:cs="Times New Roman"/>
          <w:color w:val="0F1115"/>
          <w:kern w:val="0"/>
          <w:sz w:val="28"/>
          <w:szCs w:val="28"/>
          <w:lang w:val="en-US" w:eastAsia="ru-RU"/>
          <w14:ligatures w14:val="none"/>
        </w:rPr>
        <w:t> 10</w:t>
      </w:r>
      <w:r w:rsidRPr="00344811">
        <w:rPr>
          <w:rFonts w:ascii="Times New Roman" w:eastAsia="Times New Roman" w:hAnsi="Times New Roman" w:cs="Times New Roman"/>
          <w:color w:val="0F1115"/>
          <w:kern w:val="0"/>
          <w:sz w:val="28"/>
          <w:szCs w:val="28"/>
          <w:lang w:val="en-US" w:eastAsia="ru-RU"/>
          <w14:ligatures w14:val="none"/>
        </w:rPr>
        <w:br/>
        <w:t>C. </w:t>
      </w:r>
      <w:r w:rsidRPr="00344811">
        <w:rPr>
          <w:rFonts w:ascii="Times New Roman" w:eastAsia="Times New Roman" w:hAnsi="Times New Roman" w:cs="Times New Roman"/>
          <w:b/>
          <w:bCs/>
          <w:color w:val="0F1115"/>
          <w:kern w:val="0"/>
          <w:sz w:val="28"/>
          <w:szCs w:val="28"/>
          <w:lang w:val="en-US" w:eastAsia="ru-RU"/>
          <w14:ligatures w14:val="none"/>
        </w:rPr>
        <w:t>Objectives:</w:t>
      </w:r>
      <w:r w:rsidRPr="00344811">
        <w:rPr>
          <w:rFonts w:ascii="Times New Roman" w:eastAsia="Times New Roman" w:hAnsi="Times New Roman" w:cs="Times New Roman"/>
          <w:color w:val="0F1115"/>
          <w:kern w:val="0"/>
          <w:sz w:val="28"/>
          <w:szCs w:val="28"/>
          <w:lang w:val="en-US" w:eastAsia="ru-RU"/>
          <w14:ligatures w14:val="none"/>
        </w:rPr>
        <w:t> To understand multiple perspectives in a discussion; to extract specific information and opinions; to participate in a guided debate on the topic.</w:t>
      </w:r>
      <w:r w:rsidRPr="00344811">
        <w:rPr>
          <w:rFonts w:ascii="Times New Roman" w:eastAsia="Times New Roman" w:hAnsi="Times New Roman" w:cs="Times New Roman"/>
          <w:color w:val="0F1115"/>
          <w:kern w:val="0"/>
          <w:sz w:val="28"/>
          <w:szCs w:val="28"/>
          <w:lang w:val="en-US" w:eastAsia="ru-RU"/>
          <w14:ligatures w14:val="none"/>
        </w:rPr>
        <w:br/>
        <w:t>D. </w:t>
      </w:r>
      <w:r w:rsidRPr="00344811">
        <w:rPr>
          <w:rFonts w:ascii="Times New Roman" w:eastAsia="Times New Roman" w:hAnsi="Times New Roman" w:cs="Times New Roman"/>
          <w:b/>
          <w:bCs/>
          <w:color w:val="0F1115"/>
          <w:kern w:val="0"/>
          <w:sz w:val="28"/>
          <w:szCs w:val="28"/>
          <w:lang w:val="en-US" w:eastAsia="ru-RU"/>
          <w14:ligatures w14:val="none"/>
        </w:rPr>
        <w:t>Procedure:</w:t>
      </w:r>
    </w:p>
    <w:p w14:paraId="6528E169" w14:textId="77777777" w:rsidR="00344811" w:rsidRPr="00344811" w:rsidRDefault="00344811" w:rsidP="00344811">
      <w:pPr>
        <w:numPr>
          <w:ilvl w:val="0"/>
          <w:numId w:val="3"/>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Lead-in (10 mins):</w:t>
      </w:r>
      <w:r w:rsidRPr="00344811">
        <w:rPr>
          <w:rFonts w:ascii="Times New Roman" w:eastAsia="Times New Roman" w:hAnsi="Times New Roman" w:cs="Times New Roman"/>
          <w:color w:val="0F1115"/>
          <w:kern w:val="0"/>
          <w:sz w:val="28"/>
          <w:szCs w:val="28"/>
          <w:lang w:val="en-US" w:eastAsia="ru-RU"/>
          <w14:ligatures w14:val="none"/>
        </w:rPr>
        <w:t> Brainstorm on renewable energy sources; predict challenges discussed in a university tutorial.</w:t>
      </w:r>
    </w:p>
    <w:p w14:paraId="6C5C7107" w14:textId="77777777" w:rsidR="00344811" w:rsidRPr="00344811" w:rsidRDefault="00344811" w:rsidP="00344811">
      <w:pPr>
        <w:numPr>
          <w:ilvl w:val="0"/>
          <w:numId w:val="3"/>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Pre-teaching (5 mins):</w:t>
      </w:r>
      <w:r w:rsidRPr="00344811">
        <w:rPr>
          <w:rFonts w:ascii="Times New Roman" w:eastAsia="Times New Roman" w:hAnsi="Times New Roman" w:cs="Times New Roman"/>
          <w:color w:val="0F1115"/>
          <w:kern w:val="0"/>
          <w:sz w:val="28"/>
          <w:szCs w:val="28"/>
          <w:lang w:val="en-US" w:eastAsia="ru-RU"/>
          <w14:ligatures w14:val="none"/>
        </w:rPr>
        <w:t> Key lexis (e.g., "grid," "feasibility," "subsidy," "carbon footprint").</w:t>
      </w:r>
    </w:p>
    <w:p w14:paraId="31690B5C" w14:textId="77777777" w:rsidR="00344811" w:rsidRPr="00344811" w:rsidRDefault="00344811" w:rsidP="00344811">
      <w:pPr>
        <w:numPr>
          <w:ilvl w:val="0"/>
          <w:numId w:val="3"/>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Listening Task 1 (Gist):</w:t>
      </w:r>
      <w:r w:rsidRPr="00344811">
        <w:rPr>
          <w:rFonts w:ascii="Times New Roman" w:eastAsia="Times New Roman" w:hAnsi="Times New Roman" w:cs="Times New Roman"/>
          <w:color w:val="0F1115"/>
          <w:kern w:val="0"/>
          <w:sz w:val="28"/>
          <w:szCs w:val="28"/>
          <w:lang w:val="en-US" w:eastAsia="ru-RU"/>
          <w14:ligatures w14:val="none"/>
        </w:rPr>
        <w:t> "What are the two main problems the students identify?"</w:t>
      </w:r>
    </w:p>
    <w:p w14:paraId="25E59EF7" w14:textId="77777777" w:rsidR="00344811" w:rsidRPr="00344811" w:rsidRDefault="00344811" w:rsidP="00344811">
      <w:pPr>
        <w:numPr>
          <w:ilvl w:val="0"/>
          <w:numId w:val="3"/>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Listening Task 2 (Detail):</w:t>
      </w:r>
      <w:r w:rsidRPr="00344811">
        <w:rPr>
          <w:rFonts w:ascii="Times New Roman" w:eastAsia="Times New Roman" w:hAnsi="Times New Roman" w:cs="Times New Roman"/>
          <w:color w:val="0F1115"/>
          <w:kern w:val="0"/>
          <w:sz w:val="28"/>
          <w:szCs w:val="28"/>
          <w:lang w:val="en-US" w:eastAsia="ru-RU"/>
          <w14:ligatures w14:val="none"/>
        </w:rPr>
        <w:t> Complete a table comparing advantages/disadvantages of solar and wind power as mentioned.</w:t>
      </w:r>
    </w:p>
    <w:p w14:paraId="75103BB3" w14:textId="77777777" w:rsidR="00344811" w:rsidRPr="00344811" w:rsidRDefault="00344811" w:rsidP="00344811">
      <w:pPr>
        <w:numPr>
          <w:ilvl w:val="0"/>
          <w:numId w:val="3"/>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Post-Listening (15 mins):</w:t>
      </w:r>
      <w:r w:rsidRPr="00344811">
        <w:rPr>
          <w:rFonts w:ascii="Times New Roman" w:eastAsia="Times New Roman" w:hAnsi="Times New Roman" w:cs="Times New Roman"/>
          <w:color w:val="0F1115"/>
          <w:kern w:val="0"/>
          <w:sz w:val="28"/>
          <w:szCs w:val="28"/>
          <w:lang w:val="en-US" w:eastAsia="ru-RU"/>
          <w14:ligatures w14:val="none"/>
        </w:rPr>
        <w:t> Group debate: "Which renewable source should our country invest in most?" using arguments from the audio and their own ideas.</w:t>
      </w:r>
    </w:p>
    <w:p w14:paraId="0ACF374B" w14:textId="77777777" w:rsidR="00344811" w:rsidRPr="00344811" w:rsidRDefault="00344811" w:rsidP="00344811">
      <w:pPr>
        <w:numPr>
          <w:ilvl w:val="0"/>
          <w:numId w:val="3"/>
        </w:numPr>
        <w:spacing w:after="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Homework:</w:t>
      </w:r>
      <w:r w:rsidRPr="00344811">
        <w:rPr>
          <w:rFonts w:ascii="Times New Roman" w:eastAsia="Times New Roman" w:hAnsi="Times New Roman" w:cs="Times New Roman"/>
          <w:color w:val="0F1115"/>
          <w:kern w:val="0"/>
          <w:sz w:val="28"/>
          <w:szCs w:val="28"/>
          <w:lang w:val="en-US" w:eastAsia="ru-RU"/>
          <w14:ligatures w14:val="none"/>
        </w:rPr>
        <w:t> Write a short paragraph outlining your position from the debate.</w:t>
      </w:r>
    </w:p>
    <w:p w14:paraId="43EA6AA2" w14:textId="77777777" w:rsidR="00344811" w:rsidRDefault="00344811" w:rsidP="00344811">
      <w:pPr>
        <w:spacing w:before="240" w:after="24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V. Addressing Potential Challenges</w:t>
      </w:r>
    </w:p>
    <w:p w14:paraId="4A88F610" w14:textId="4FB70298"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A. Perceived Difficulty: Scaffolding tasks and using transcripts selectively.</w:t>
      </w:r>
      <w:r w:rsidRPr="00344811">
        <w:rPr>
          <w:rFonts w:ascii="Times New Roman" w:eastAsia="Times New Roman" w:hAnsi="Times New Roman" w:cs="Times New Roman"/>
          <w:color w:val="0F1115"/>
          <w:kern w:val="0"/>
          <w:sz w:val="28"/>
          <w:szCs w:val="28"/>
          <w:lang w:val="en-US" w:eastAsia="ru-RU"/>
          <w14:ligatures w14:val="none"/>
        </w:rPr>
        <w:br/>
        <w:t>B. Exam Anxiety: Framing activities as skill-building, not test practice.</w:t>
      </w:r>
      <w:r w:rsidRPr="00344811">
        <w:rPr>
          <w:rFonts w:ascii="Times New Roman" w:eastAsia="Times New Roman" w:hAnsi="Times New Roman" w:cs="Times New Roman"/>
          <w:color w:val="0F1115"/>
          <w:kern w:val="0"/>
          <w:sz w:val="28"/>
          <w:szCs w:val="28"/>
          <w:lang w:val="en-US" w:eastAsia="ru-RU"/>
          <w14:ligatures w14:val="none"/>
        </w:rPr>
        <w:br/>
        <w:t>C. Time Constraints: Selecting shorter excerpts or dividing longer sections across lessons.</w:t>
      </w:r>
    </w:p>
    <w:p w14:paraId="7385340A" w14:textId="77777777" w:rsidR="00344811" w:rsidRDefault="00344811" w:rsidP="00344811">
      <w:pPr>
        <w:spacing w:before="240" w:after="240" w:line="420" w:lineRule="atLeast"/>
        <w:ind w:firstLine="567"/>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VI. Conclusion</w:t>
      </w:r>
    </w:p>
    <w:p w14:paraId="32DC4DBE" w14:textId="77777777" w:rsidR="00344811" w:rsidRDefault="00344811" w:rsidP="00344811">
      <w:pPr>
        <w:spacing w:before="240" w:after="240" w:line="420" w:lineRule="atLeast"/>
        <w:jc w:val="both"/>
        <w:rPr>
          <w:rFonts w:ascii="Times New Roman" w:eastAsia="Times New Roman" w:hAnsi="Times New Roman" w:cs="Times New Roman"/>
          <w:color w:val="0F1115"/>
          <w:kern w:val="0"/>
          <w:sz w:val="28"/>
          <w:szCs w:val="28"/>
          <w:lang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br/>
        <w:t>A. Restatement of the thesis: IELTS audio is a versatile resource for enhancing the 10th-grade EFL curriculum.</w:t>
      </w:r>
    </w:p>
    <w:p w14:paraId="03549809" w14:textId="567132CF" w:rsidR="00344811" w:rsidRPr="00344811" w:rsidRDefault="00344811" w:rsidP="00344811">
      <w:pPr>
        <w:spacing w:before="240" w:after="240" w:line="420" w:lineRule="atLeast"/>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B. Summary of benefits: exposes students to authentic language, fosters critical thinking, and integrates all four skills.</w:t>
      </w:r>
      <w:r w:rsidRPr="00344811">
        <w:rPr>
          <w:rFonts w:ascii="Times New Roman" w:eastAsia="Times New Roman" w:hAnsi="Times New Roman" w:cs="Times New Roman"/>
          <w:color w:val="0F1115"/>
          <w:kern w:val="0"/>
          <w:sz w:val="28"/>
          <w:szCs w:val="28"/>
          <w:lang w:val="en-US" w:eastAsia="ru-RU"/>
          <w14:ligatures w14:val="none"/>
        </w:rPr>
        <w:br/>
      </w:r>
      <w:r w:rsidRPr="00344811">
        <w:rPr>
          <w:rFonts w:ascii="Times New Roman" w:eastAsia="Times New Roman" w:hAnsi="Times New Roman" w:cs="Times New Roman"/>
          <w:color w:val="0F1115"/>
          <w:kern w:val="0"/>
          <w:sz w:val="28"/>
          <w:szCs w:val="28"/>
          <w:lang w:val="en-US" w:eastAsia="ru-RU"/>
          <w14:ligatures w14:val="none"/>
        </w:rPr>
        <w:lastRenderedPageBreak/>
        <w:t>C. Final thought: By focusing on the pedagogical process rather than the test product, teachers can equip students with robust, real-world English skills that will benefit them both in and beyond any examination.</w:t>
      </w:r>
    </w:p>
    <w:p w14:paraId="5F594B0A" w14:textId="77777777" w:rsidR="00344811" w:rsidRPr="00344811" w:rsidRDefault="00344811" w:rsidP="00344811">
      <w:pPr>
        <w:spacing w:before="480" w:after="480" w:line="420" w:lineRule="atLeast"/>
        <w:jc w:val="both"/>
        <w:rPr>
          <w:rFonts w:ascii="Times New Roman" w:eastAsia="Times New Roman" w:hAnsi="Times New Roman" w:cs="Times New Roman"/>
          <w:color w:val="0F1115"/>
          <w:kern w:val="0"/>
          <w:sz w:val="28"/>
          <w:szCs w:val="28"/>
          <w:lang w:eastAsia="ru-RU"/>
          <w14:ligatures w14:val="none"/>
        </w:rPr>
      </w:pPr>
      <w:r w:rsidRPr="00344811">
        <w:rPr>
          <w:rFonts w:ascii="Times New Roman" w:eastAsia="Times New Roman" w:hAnsi="Times New Roman" w:cs="Times New Roman"/>
          <w:color w:val="0F1115"/>
          <w:kern w:val="0"/>
          <w:sz w:val="28"/>
          <w:szCs w:val="28"/>
          <w:lang w:eastAsia="ru-RU"/>
          <w14:ligatures w14:val="none"/>
        </w:rPr>
        <w:pict w14:anchorId="4AF1013C">
          <v:rect id="_x0000_i1026" style="width:0;height:.75pt" o:hralign="center" o:hrstd="t" o:hr="t" fillcolor="#a0a0a0" stroked="f"/>
        </w:pict>
      </w:r>
    </w:p>
    <w:p w14:paraId="7FA09A32" w14:textId="77777777" w:rsidR="00344811" w:rsidRPr="00344811" w:rsidRDefault="00344811" w:rsidP="00344811">
      <w:pPr>
        <w:spacing w:before="480" w:after="240" w:line="450" w:lineRule="atLeast"/>
        <w:ind w:firstLine="851"/>
        <w:jc w:val="both"/>
        <w:outlineLvl w:val="2"/>
        <w:rPr>
          <w:rFonts w:ascii="Times New Roman" w:eastAsia="Times New Roman" w:hAnsi="Times New Roman" w:cs="Times New Roman"/>
          <w:b/>
          <w:bCs/>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Full Essay</w:t>
      </w:r>
    </w:p>
    <w:p w14:paraId="61AD7532" w14:textId="77777777" w:rsidR="00344811" w:rsidRDefault="00344811" w:rsidP="00344811">
      <w:pPr>
        <w:spacing w:before="240" w:after="240" w:line="420" w:lineRule="atLeast"/>
        <w:jc w:val="center"/>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 xml:space="preserve">Beyond the Test: Integrating IELTS Listening Materials </w:t>
      </w:r>
    </w:p>
    <w:p w14:paraId="4F485FA8" w14:textId="158D1D65" w:rsidR="00344811" w:rsidRPr="00344811" w:rsidRDefault="00344811" w:rsidP="00344811">
      <w:pPr>
        <w:spacing w:before="240" w:after="240" w:line="420" w:lineRule="atLeast"/>
        <w:jc w:val="center"/>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into the 10th-Grade EFL Curriculum</w:t>
      </w:r>
    </w:p>
    <w:p w14:paraId="02BFE5DE" w14:textId="77777777" w:rsidR="00344811" w:rsidRDefault="00344811" w:rsidP="00344811">
      <w:pPr>
        <w:spacing w:before="240" w:after="24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I. Introduction</w:t>
      </w:r>
    </w:p>
    <w:p w14:paraId="268A94A9" w14:textId="3A93E2D1"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In the contemporary English as a Foreign Language (EFL) landscape, listening comprehension is paramount, serving as the primary channel for language acquisition and real-time communication. However, sourcing authentic and engaging listening materials that challenge yet motivate 16-17-year-old learners remains a persistent challenge for educators. This essay posits that the listening components of the International English Language Testing System (IELTS), often pigeonholed as mere exam fodder, constitute a rich, underutilized resource for the 10th-grade classroom. When strategically adapted, IELTS audio materials can transcend their summative assessment origins to become a dynamic core of a communicative syllabus, systematically building students' aural competence, lexical range, and critical thinking skills.</w:t>
      </w:r>
    </w:p>
    <w:p w14:paraId="2D75EF10"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II. Theoretical Justification: Why IELTS Audio for 10th Graders?</w:t>
      </w:r>
      <w:r w:rsidRPr="00344811">
        <w:rPr>
          <w:rFonts w:ascii="Times New Roman" w:eastAsia="Times New Roman" w:hAnsi="Times New Roman" w:cs="Times New Roman"/>
          <w:color w:val="0F1115"/>
          <w:kern w:val="0"/>
          <w:sz w:val="28"/>
          <w:szCs w:val="28"/>
          <w:lang w:val="en-US" w:eastAsia="ru-RU"/>
          <w14:ligatures w14:val="none"/>
        </w:rPr>
        <w:br/>
        <w:t>The suitability of IELTS listening resources for 10th graders stems from their inherent qualities. Firstly, they offer </w:t>
      </w:r>
      <w:r w:rsidRPr="00344811">
        <w:rPr>
          <w:rFonts w:ascii="Times New Roman" w:eastAsia="Times New Roman" w:hAnsi="Times New Roman" w:cs="Times New Roman"/>
          <w:b/>
          <w:bCs/>
          <w:color w:val="0F1115"/>
          <w:kern w:val="0"/>
          <w:sz w:val="28"/>
          <w:szCs w:val="28"/>
          <w:lang w:val="en-US" w:eastAsia="ru-RU"/>
          <w14:ligatures w14:val="none"/>
        </w:rPr>
        <w:t>authenticity</w:t>
      </w:r>
      <w:r w:rsidRPr="00344811">
        <w:rPr>
          <w:rFonts w:ascii="Times New Roman" w:eastAsia="Times New Roman" w:hAnsi="Times New Roman" w:cs="Times New Roman"/>
          <w:color w:val="0F1115"/>
          <w:kern w:val="0"/>
          <w:sz w:val="28"/>
          <w:szCs w:val="28"/>
          <w:lang w:val="en-US" w:eastAsia="ru-RU"/>
          <w14:ligatures w14:val="none"/>
        </w:rPr>
        <w:t>—featuring a variety of native and non-native accents, natural speech rhythms, and realistic pauses—which prepares students for genuine interaction. Secondly, their </w:t>
      </w:r>
      <w:r w:rsidRPr="00344811">
        <w:rPr>
          <w:rFonts w:ascii="Times New Roman" w:eastAsia="Times New Roman" w:hAnsi="Times New Roman" w:cs="Times New Roman"/>
          <w:b/>
          <w:bCs/>
          <w:color w:val="0F1115"/>
          <w:kern w:val="0"/>
          <w:sz w:val="28"/>
          <w:szCs w:val="28"/>
          <w:lang w:val="en-US" w:eastAsia="ru-RU"/>
          <w14:ligatures w14:val="none"/>
        </w:rPr>
        <w:t>thematic scope</w:t>
      </w:r>
      <w:r w:rsidRPr="00344811">
        <w:rPr>
          <w:rFonts w:ascii="Times New Roman" w:eastAsia="Times New Roman" w:hAnsi="Times New Roman" w:cs="Times New Roman"/>
          <w:color w:val="0F1115"/>
          <w:kern w:val="0"/>
          <w:sz w:val="28"/>
          <w:szCs w:val="28"/>
          <w:lang w:val="en-US" w:eastAsia="ru-RU"/>
          <w14:ligatures w14:val="none"/>
        </w:rPr>
        <w:t> aligns perfectly with the intellectual curiosity of adolescents, covering issues from university life and technological innovation to environmentalism and global culture. These topics not only motivate but also expand the </w:t>
      </w:r>
      <w:r w:rsidRPr="00344811">
        <w:rPr>
          <w:rFonts w:ascii="Times New Roman" w:eastAsia="Times New Roman" w:hAnsi="Times New Roman" w:cs="Times New Roman"/>
          <w:b/>
          <w:bCs/>
          <w:color w:val="0F1115"/>
          <w:kern w:val="0"/>
          <w:sz w:val="28"/>
          <w:szCs w:val="28"/>
          <w:lang w:val="en-US" w:eastAsia="ru-RU"/>
          <w14:ligatures w14:val="none"/>
        </w:rPr>
        <w:t>lexical range</w:t>
      </w:r>
      <w:r w:rsidRPr="00344811">
        <w:rPr>
          <w:rFonts w:ascii="Times New Roman" w:eastAsia="Times New Roman" w:hAnsi="Times New Roman" w:cs="Times New Roman"/>
          <w:color w:val="0F1115"/>
          <w:kern w:val="0"/>
          <w:sz w:val="28"/>
          <w:szCs w:val="28"/>
          <w:lang w:val="en-US" w:eastAsia="ru-RU"/>
          <w14:ligatures w14:val="none"/>
        </w:rPr>
        <w:t xml:space="preserve"> towards the B1+/B2 threshold, a key target for this grade. Furthermore, the structured format—progressing from </w:t>
      </w:r>
      <w:r w:rsidRPr="00344811">
        <w:rPr>
          <w:rFonts w:ascii="Times New Roman" w:eastAsia="Times New Roman" w:hAnsi="Times New Roman" w:cs="Times New Roman"/>
          <w:color w:val="0F1115"/>
          <w:kern w:val="0"/>
          <w:sz w:val="28"/>
          <w:szCs w:val="28"/>
          <w:lang w:val="en-US" w:eastAsia="ru-RU"/>
          <w14:ligatures w14:val="none"/>
        </w:rPr>
        <w:lastRenderedPageBreak/>
        <w:t>everyday social dialogues to academic lectures—provides a built-in </w:t>
      </w:r>
      <w:r w:rsidRPr="00344811">
        <w:rPr>
          <w:rFonts w:ascii="Times New Roman" w:eastAsia="Times New Roman" w:hAnsi="Times New Roman" w:cs="Times New Roman"/>
          <w:b/>
          <w:bCs/>
          <w:color w:val="0F1115"/>
          <w:kern w:val="0"/>
          <w:sz w:val="28"/>
          <w:szCs w:val="28"/>
          <w:lang w:val="en-US" w:eastAsia="ru-RU"/>
          <w14:ligatures w14:val="none"/>
        </w:rPr>
        <w:t>scaffold for skill development</w:t>
      </w:r>
      <w:r w:rsidRPr="00344811">
        <w:rPr>
          <w:rFonts w:ascii="Times New Roman" w:eastAsia="Times New Roman" w:hAnsi="Times New Roman" w:cs="Times New Roman"/>
          <w:color w:val="0F1115"/>
          <w:kern w:val="0"/>
          <w:sz w:val="28"/>
          <w:szCs w:val="28"/>
          <w:lang w:val="en-US" w:eastAsia="ru-RU"/>
          <w14:ligatures w14:val="none"/>
        </w:rPr>
        <w:t>, from grasping specific details to following complex arguments.</w:t>
      </w:r>
    </w:p>
    <w:p w14:paraId="20610039"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III. Practical Framework: Adapting IELTS Tasks for the Classroom</w:t>
      </w:r>
      <w:r w:rsidRPr="00344811">
        <w:rPr>
          <w:rFonts w:ascii="Times New Roman" w:eastAsia="Times New Roman" w:hAnsi="Times New Roman" w:cs="Times New Roman"/>
          <w:color w:val="0F1115"/>
          <w:kern w:val="0"/>
          <w:sz w:val="28"/>
          <w:szCs w:val="28"/>
          <w:lang w:val="en-US" w:eastAsia="ru-RU"/>
          <w14:ligatures w14:val="none"/>
        </w:rPr>
        <w:br/>
        <w:t>Successful integration requires moving beyond the answer sheet. A three-phase approach is essential.</w:t>
      </w:r>
    </w:p>
    <w:p w14:paraId="44524227"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In the </w:t>
      </w:r>
      <w:r w:rsidRPr="00344811">
        <w:rPr>
          <w:rFonts w:ascii="Times New Roman" w:eastAsia="Times New Roman" w:hAnsi="Times New Roman" w:cs="Times New Roman"/>
          <w:b/>
          <w:bCs/>
          <w:color w:val="0F1115"/>
          <w:kern w:val="0"/>
          <w:sz w:val="28"/>
          <w:szCs w:val="28"/>
          <w:lang w:val="en-US" w:eastAsia="ru-RU"/>
          <w14:ligatures w14:val="none"/>
        </w:rPr>
        <w:t>Pre-Listening Phase</w:t>
      </w:r>
      <w:r w:rsidRPr="00344811">
        <w:rPr>
          <w:rFonts w:ascii="Times New Roman" w:eastAsia="Times New Roman" w:hAnsi="Times New Roman" w:cs="Times New Roman"/>
          <w:color w:val="0F1115"/>
          <w:kern w:val="0"/>
          <w:sz w:val="28"/>
          <w:szCs w:val="28"/>
          <w:lang w:val="en-US" w:eastAsia="ru-RU"/>
          <w14:ligatures w14:val="none"/>
        </w:rPr>
        <w:t>, the goal is activation and preparation. For a section on renting an apartment (Section 1), students might brainstorm a list of questions to ask a landlord. Key vocabulary ("deposit," "lease," "utilities") is pre-taught not in isolation but within the anticipated context.</w:t>
      </w:r>
    </w:p>
    <w:p w14:paraId="22C0BBE5"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The </w:t>
      </w:r>
      <w:r w:rsidRPr="00344811">
        <w:rPr>
          <w:rFonts w:ascii="Times New Roman" w:eastAsia="Times New Roman" w:hAnsi="Times New Roman" w:cs="Times New Roman"/>
          <w:b/>
          <w:bCs/>
          <w:color w:val="0F1115"/>
          <w:kern w:val="0"/>
          <w:sz w:val="28"/>
          <w:szCs w:val="28"/>
          <w:lang w:val="en-US" w:eastAsia="ru-RU"/>
          <w14:ligatures w14:val="none"/>
        </w:rPr>
        <w:t>While-Listening Phase</w:t>
      </w:r>
      <w:r w:rsidRPr="00344811">
        <w:rPr>
          <w:rFonts w:ascii="Times New Roman" w:eastAsia="Times New Roman" w:hAnsi="Times New Roman" w:cs="Times New Roman"/>
          <w:color w:val="0F1115"/>
          <w:kern w:val="0"/>
          <w:sz w:val="28"/>
          <w:szCs w:val="28"/>
          <w:lang w:val="en-US" w:eastAsia="ru-RU"/>
          <w14:ligatures w14:val="none"/>
        </w:rPr>
        <w:t> must be task-diversified. Instead of just filling gaps, students might be asked to:</w:t>
      </w:r>
    </w:p>
    <w:p w14:paraId="56F4FEFB" w14:textId="77777777" w:rsidR="00344811" w:rsidRPr="00344811" w:rsidRDefault="00344811" w:rsidP="00344811">
      <w:pPr>
        <w:numPr>
          <w:ilvl w:val="0"/>
          <w:numId w:val="4"/>
        </w:numPr>
        <w:spacing w:after="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For a dialogue (Section 1/3): Mark statements as True/False/Not Given, or identify the speaker's mood.</w:t>
      </w:r>
    </w:p>
    <w:p w14:paraId="0FE6C545" w14:textId="77777777" w:rsidR="00344811" w:rsidRPr="00344811" w:rsidRDefault="00344811" w:rsidP="00344811">
      <w:pPr>
        <w:numPr>
          <w:ilvl w:val="0"/>
          <w:numId w:val="4"/>
        </w:numPr>
        <w:spacing w:after="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For a monologue (Section 2): Complete a flow chart representing a process, or label a map.</w:t>
      </w:r>
    </w:p>
    <w:p w14:paraId="232A92A1" w14:textId="77777777" w:rsidR="00344811" w:rsidRPr="00344811" w:rsidRDefault="00344811" w:rsidP="00344811">
      <w:pPr>
        <w:numPr>
          <w:ilvl w:val="0"/>
          <w:numId w:val="4"/>
        </w:numPr>
        <w:spacing w:after="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For an academic talk (Section 4): Take structured notes using a provided heading system.</w:t>
      </w:r>
    </w:p>
    <w:p w14:paraId="3347E48F" w14:textId="77777777"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The </w:t>
      </w:r>
      <w:r w:rsidRPr="00344811">
        <w:rPr>
          <w:rFonts w:ascii="Times New Roman" w:eastAsia="Times New Roman" w:hAnsi="Times New Roman" w:cs="Times New Roman"/>
          <w:b/>
          <w:bCs/>
          <w:color w:val="0F1115"/>
          <w:kern w:val="0"/>
          <w:sz w:val="28"/>
          <w:szCs w:val="28"/>
          <w:lang w:val="en-US" w:eastAsia="ru-RU"/>
          <w14:ligatures w14:val="none"/>
        </w:rPr>
        <w:t>Post-Listening Phase</w:t>
      </w:r>
      <w:r w:rsidRPr="00344811">
        <w:rPr>
          <w:rFonts w:ascii="Times New Roman" w:eastAsia="Times New Roman" w:hAnsi="Times New Roman" w:cs="Times New Roman"/>
          <w:color w:val="0F1115"/>
          <w:kern w:val="0"/>
          <w:sz w:val="28"/>
          <w:szCs w:val="28"/>
          <w:lang w:val="en-US" w:eastAsia="ru-RU"/>
          <w14:ligatures w14:val="none"/>
        </w:rPr>
        <w:t> is where skills synthesize. A dialogue between two students about a project can lead to a </w:t>
      </w:r>
      <w:r w:rsidRPr="00344811">
        <w:rPr>
          <w:rFonts w:ascii="Times New Roman" w:eastAsia="Times New Roman" w:hAnsi="Times New Roman" w:cs="Times New Roman"/>
          <w:b/>
          <w:bCs/>
          <w:color w:val="0F1115"/>
          <w:kern w:val="0"/>
          <w:sz w:val="28"/>
          <w:szCs w:val="28"/>
          <w:lang w:val="en-US" w:eastAsia="ru-RU"/>
          <w14:ligatures w14:val="none"/>
        </w:rPr>
        <w:t>role-play</w:t>
      </w:r>
      <w:r w:rsidRPr="00344811">
        <w:rPr>
          <w:rFonts w:ascii="Times New Roman" w:eastAsia="Times New Roman" w:hAnsi="Times New Roman" w:cs="Times New Roman"/>
          <w:color w:val="0F1115"/>
          <w:kern w:val="0"/>
          <w:sz w:val="28"/>
          <w:szCs w:val="28"/>
          <w:lang w:val="en-US" w:eastAsia="ru-RU"/>
          <w14:ligatures w14:val="none"/>
        </w:rPr>
        <w:t> where pairs plan their own project. A lecture on urbanization can spark a </w:t>
      </w:r>
      <w:r w:rsidRPr="00344811">
        <w:rPr>
          <w:rFonts w:ascii="Times New Roman" w:eastAsia="Times New Roman" w:hAnsi="Times New Roman" w:cs="Times New Roman"/>
          <w:b/>
          <w:bCs/>
          <w:color w:val="0F1115"/>
          <w:kern w:val="0"/>
          <w:sz w:val="28"/>
          <w:szCs w:val="28"/>
          <w:lang w:val="en-US" w:eastAsia="ru-RU"/>
          <w14:ligatures w14:val="none"/>
        </w:rPr>
        <w:t>structured debate</w:t>
      </w:r>
      <w:r w:rsidRPr="00344811">
        <w:rPr>
          <w:rFonts w:ascii="Times New Roman" w:eastAsia="Times New Roman" w:hAnsi="Times New Roman" w:cs="Times New Roman"/>
          <w:color w:val="0F1115"/>
          <w:kern w:val="0"/>
          <w:sz w:val="28"/>
          <w:szCs w:val="28"/>
          <w:lang w:val="en-US" w:eastAsia="ru-RU"/>
          <w14:ligatures w14:val="none"/>
        </w:rPr>
        <w:t> or form the basis for a </w:t>
      </w:r>
      <w:r w:rsidRPr="00344811">
        <w:rPr>
          <w:rFonts w:ascii="Times New Roman" w:eastAsia="Times New Roman" w:hAnsi="Times New Roman" w:cs="Times New Roman"/>
          <w:b/>
          <w:bCs/>
          <w:color w:val="0F1115"/>
          <w:kern w:val="0"/>
          <w:sz w:val="28"/>
          <w:szCs w:val="28"/>
          <w:lang w:val="en-US" w:eastAsia="ru-RU"/>
          <w14:ligatures w14:val="none"/>
        </w:rPr>
        <w:t>written summary</w:t>
      </w:r>
      <w:r w:rsidRPr="00344811">
        <w:rPr>
          <w:rFonts w:ascii="Times New Roman" w:eastAsia="Times New Roman" w:hAnsi="Times New Roman" w:cs="Times New Roman"/>
          <w:color w:val="0F1115"/>
          <w:kern w:val="0"/>
          <w:sz w:val="28"/>
          <w:szCs w:val="28"/>
          <w:lang w:val="en-US" w:eastAsia="ru-RU"/>
          <w14:ligatures w14:val="none"/>
        </w:rPr>
        <w:t>. Analyzing the transcript can highlight useful conversational phrases or cohesive devices.</w:t>
      </w:r>
    </w:p>
    <w:p w14:paraId="3D07A3A6" w14:textId="77777777" w:rsidR="00344811" w:rsidRDefault="00344811" w:rsidP="00344811">
      <w:pPr>
        <w:spacing w:before="240" w:after="24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IV. Sample Lesson Plan: An Academic Discussion</w:t>
      </w:r>
    </w:p>
    <w:p w14:paraId="68181305" w14:textId="691DE2D5"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This plan exemplifies the adaptation of a Section 3 audio.</w:t>
      </w:r>
    </w:p>
    <w:p w14:paraId="7E9E952F" w14:textId="77777777" w:rsidR="00344811" w:rsidRPr="00344811" w:rsidRDefault="00344811" w:rsidP="00344811">
      <w:pPr>
        <w:numPr>
          <w:ilvl w:val="0"/>
          <w:numId w:val="5"/>
        </w:numPr>
        <w:tabs>
          <w:tab w:val="clear" w:pos="720"/>
          <w:tab w:val="left" w:pos="426"/>
        </w:tabs>
        <w:spacing w:after="0" w:line="420" w:lineRule="atLeast"/>
        <w:ind w:left="0" w:firstLine="0"/>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Topic:</w:t>
      </w:r>
      <w:r w:rsidRPr="00344811">
        <w:rPr>
          <w:rFonts w:ascii="Times New Roman" w:eastAsia="Times New Roman" w:hAnsi="Times New Roman" w:cs="Times New Roman"/>
          <w:color w:val="0F1115"/>
          <w:kern w:val="0"/>
          <w:sz w:val="28"/>
          <w:szCs w:val="28"/>
          <w:lang w:val="en-US" w:eastAsia="ru-RU"/>
          <w14:ligatures w14:val="none"/>
        </w:rPr>
        <w:t> A tutorial discussion on "The Impact of Social Media on Teenage Mental Health."</w:t>
      </w:r>
    </w:p>
    <w:p w14:paraId="24CE1B45" w14:textId="77777777" w:rsidR="00344811" w:rsidRPr="00344811" w:rsidRDefault="00344811" w:rsidP="00344811">
      <w:pPr>
        <w:numPr>
          <w:ilvl w:val="0"/>
          <w:numId w:val="5"/>
        </w:numPr>
        <w:tabs>
          <w:tab w:val="clear" w:pos="720"/>
          <w:tab w:val="left" w:pos="426"/>
        </w:tabs>
        <w:spacing w:after="0" w:line="420" w:lineRule="atLeast"/>
        <w:ind w:left="0" w:firstLine="0"/>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Objectives:</w:t>
      </w:r>
      <w:r w:rsidRPr="00344811">
        <w:rPr>
          <w:rFonts w:ascii="Times New Roman" w:eastAsia="Times New Roman" w:hAnsi="Times New Roman" w:cs="Times New Roman"/>
          <w:color w:val="0F1115"/>
          <w:kern w:val="0"/>
          <w:sz w:val="28"/>
          <w:szCs w:val="28"/>
          <w:lang w:val="en-US" w:eastAsia="ru-RU"/>
          <w14:ligatures w14:val="none"/>
        </w:rPr>
        <w:t> To identify arguments and supporting examples; to distinguish between facts and opinions; to articulate a personal stance.</w:t>
      </w:r>
    </w:p>
    <w:p w14:paraId="11F8EED3" w14:textId="77777777" w:rsidR="00344811" w:rsidRPr="00344811" w:rsidRDefault="00344811" w:rsidP="00344811">
      <w:pPr>
        <w:numPr>
          <w:ilvl w:val="0"/>
          <w:numId w:val="5"/>
        </w:numPr>
        <w:tabs>
          <w:tab w:val="clear" w:pos="720"/>
          <w:tab w:val="left" w:pos="426"/>
        </w:tabs>
        <w:spacing w:after="120" w:line="420" w:lineRule="atLeast"/>
        <w:ind w:left="0" w:firstLine="0"/>
        <w:jc w:val="both"/>
        <w:rPr>
          <w:rFonts w:ascii="Times New Roman" w:eastAsia="Times New Roman" w:hAnsi="Times New Roman" w:cs="Times New Roman"/>
          <w:color w:val="0F1115"/>
          <w:kern w:val="0"/>
          <w:sz w:val="28"/>
          <w:szCs w:val="28"/>
          <w:lang w:eastAsia="ru-RU"/>
          <w14:ligatures w14:val="none"/>
        </w:rPr>
      </w:pPr>
      <w:proofErr w:type="spellStart"/>
      <w:r w:rsidRPr="00344811">
        <w:rPr>
          <w:rFonts w:ascii="Times New Roman" w:eastAsia="Times New Roman" w:hAnsi="Times New Roman" w:cs="Times New Roman"/>
          <w:b/>
          <w:bCs/>
          <w:color w:val="0F1115"/>
          <w:kern w:val="0"/>
          <w:sz w:val="28"/>
          <w:szCs w:val="28"/>
          <w:lang w:eastAsia="ru-RU"/>
          <w14:ligatures w14:val="none"/>
        </w:rPr>
        <w:t>Procedure</w:t>
      </w:r>
      <w:proofErr w:type="spellEnd"/>
      <w:r w:rsidRPr="00344811">
        <w:rPr>
          <w:rFonts w:ascii="Times New Roman" w:eastAsia="Times New Roman" w:hAnsi="Times New Roman" w:cs="Times New Roman"/>
          <w:b/>
          <w:bCs/>
          <w:color w:val="0F1115"/>
          <w:kern w:val="0"/>
          <w:sz w:val="28"/>
          <w:szCs w:val="28"/>
          <w:lang w:eastAsia="ru-RU"/>
          <w14:ligatures w14:val="none"/>
        </w:rPr>
        <w:t>:</w:t>
      </w:r>
    </w:p>
    <w:p w14:paraId="15EED671" w14:textId="77777777" w:rsidR="00344811" w:rsidRPr="00344811" w:rsidRDefault="00344811" w:rsidP="00344811">
      <w:pPr>
        <w:numPr>
          <w:ilvl w:val="1"/>
          <w:numId w:val="5"/>
        </w:numPr>
        <w:tabs>
          <w:tab w:val="left" w:pos="426"/>
        </w:tabs>
        <w:spacing w:after="0" w:line="420" w:lineRule="atLeast"/>
        <w:ind w:left="0" w:firstLine="0"/>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lastRenderedPageBreak/>
        <w:t>Lead-in (10 min):</w:t>
      </w:r>
      <w:r w:rsidRPr="00344811">
        <w:rPr>
          <w:rFonts w:ascii="Times New Roman" w:eastAsia="Times New Roman" w:hAnsi="Times New Roman" w:cs="Times New Roman"/>
          <w:color w:val="0F1115"/>
          <w:kern w:val="0"/>
          <w:sz w:val="28"/>
          <w:szCs w:val="28"/>
          <w:lang w:val="en-US" w:eastAsia="ru-RU"/>
          <w14:ligatures w14:val="none"/>
        </w:rPr>
        <w:t> Students in groups list perceived positive and negative impacts of social media.</w:t>
      </w:r>
    </w:p>
    <w:p w14:paraId="06A572F6" w14:textId="77777777" w:rsidR="00344811" w:rsidRPr="00344811" w:rsidRDefault="00344811" w:rsidP="00344811">
      <w:pPr>
        <w:numPr>
          <w:ilvl w:val="1"/>
          <w:numId w:val="5"/>
        </w:numPr>
        <w:tabs>
          <w:tab w:val="left" w:pos="426"/>
        </w:tabs>
        <w:spacing w:after="0" w:line="420" w:lineRule="atLeast"/>
        <w:ind w:left="0" w:firstLine="0"/>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Vocabulary Prep (5 min):</w:t>
      </w:r>
      <w:r w:rsidRPr="00344811">
        <w:rPr>
          <w:rFonts w:ascii="Times New Roman" w:eastAsia="Times New Roman" w:hAnsi="Times New Roman" w:cs="Times New Roman"/>
          <w:color w:val="0F1115"/>
          <w:kern w:val="0"/>
          <w:sz w:val="28"/>
          <w:szCs w:val="28"/>
          <w:lang w:val="en-US" w:eastAsia="ru-RU"/>
          <w14:ligatures w14:val="none"/>
        </w:rPr>
        <w:t> Clarify terms like "anxiety," "curated identity," "cyberbullying," "support network."</w:t>
      </w:r>
    </w:p>
    <w:p w14:paraId="14380CE7" w14:textId="77777777" w:rsidR="00344811" w:rsidRPr="00344811" w:rsidRDefault="00344811" w:rsidP="00344811">
      <w:pPr>
        <w:numPr>
          <w:ilvl w:val="1"/>
          <w:numId w:val="5"/>
        </w:numPr>
        <w:tabs>
          <w:tab w:val="left" w:pos="426"/>
        </w:tabs>
        <w:spacing w:after="0" w:line="420" w:lineRule="atLeast"/>
        <w:ind w:left="0" w:firstLine="0"/>
        <w:jc w:val="both"/>
        <w:rPr>
          <w:rFonts w:ascii="Times New Roman" w:eastAsia="Times New Roman" w:hAnsi="Times New Roman" w:cs="Times New Roman"/>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First Listen (Gist):</w:t>
      </w:r>
      <w:r w:rsidRPr="00344811">
        <w:rPr>
          <w:rFonts w:ascii="Times New Roman" w:eastAsia="Times New Roman" w:hAnsi="Times New Roman" w:cs="Times New Roman"/>
          <w:color w:val="0F1115"/>
          <w:kern w:val="0"/>
          <w:sz w:val="28"/>
          <w:szCs w:val="28"/>
          <w:lang w:val="en-US" w:eastAsia="ru-RU"/>
          <w14:ligatures w14:val="none"/>
        </w:rPr>
        <w:t xml:space="preserve"> "Do the two students generally agree or disagree with each other? </w:t>
      </w:r>
      <w:r w:rsidRPr="00344811">
        <w:rPr>
          <w:rFonts w:ascii="Times New Roman" w:eastAsia="Times New Roman" w:hAnsi="Times New Roman" w:cs="Times New Roman"/>
          <w:color w:val="0F1115"/>
          <w:kern w:val="0"/>
          <w:sz w:val="28"/>
          <w:szCs w:val="28"/>
          <w:lang w:eastAsia="ru-RU"/>
          <w14:ligatures w14:val="none"/>
        </w:rPr>
        <w:t xml:space="preserve">What </w:t>
      </w:r>
      <w:proofErr w:type="spellStart"/>
      <w:r w:rsidRPr="00344811">
        <w:rPr>
          <w:rFonts w:ascii="Times New Roman" w:eastAsia="Times New Roman" w:hAnsi="Times New Roman" w:cs="Times New Roman"/>
          <w:color w:val="0F1115"/>
          <w:kern w:val="0"/>
          <w:sz w:val="28"/>
          <w:szCs w:val="28"/>
          <w:lang w:eastAsia="ru-RU"/>
          <w14:ligatures w14:val="none"/>
        </w:rPr>
        <w:t>is</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the</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tutor's</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main</w:t>
      </w:r>
      <w:proofErr w:type="spellEnd"/>
      <w:r w:rsidRPr="00344811">
        <w:rPr>
          <w:rFonts w:ascii="Times New Roman" w:eastAsia="Times New Roman" w:hAnsi="Times New Roman" w:cs="Times New Roman"/>
          <w:color w:val="0F1115"/>
          <w:kern w:val="0"/>
          <w:sz w:val="28"/>
          <w:szCs w:val="28"/>
          <w:lang w:eastAsia="ru-RU"/>
          <w14:ligatures w14:val="none"/>
        </w:rPr>
        <w:t xml:space="preserve"> </w:t>
      </w:r>
      <w:proofErr w:type="spellStart"/>
      <w:r w:rsidRPr="00344811">
        <w:rPr>
          <w:rFonts w:ascii="Times New Roman" w:eastAsia="Times New Roman" w:hAnsi="Times New Roman" w:cs="Times New Roman"/>
          <w:color w:val="0F1115"/>
          <w:kern w:val="0"/>
          <w:sz w:val="28"/>
          <w:szCs w:val="28"/>
          <w:lang w:eastAsia="ru-RU"/>
          <w14:ligatures w14:val="none"/>
        </w:rPr>
        <w:t>question</w:t>
      </w:r>
      <w:proofErr w:type="spellEnd"/>
      <w:r w:rsidRPr="00344811">
        <w:rPr>
          <w:rFonts w:ascii="Times New Roman" w:eastAsia="Times New Roman" w:hAnsi="Times New Roman" w:cs="Times New Roman"/>
          <w:color w:val="0F1115"/>
          <w:kern w:val="0"/>
          <w:sz w:val="28"/>
          <w:szCs w:val="28"/>
          <w:lang w:eastAsia="ru-RU"/>
          <w14:ligatures w14:val="none"/>
        </w:rPr>
        <w:t>?"</w:t>
      </w:r>
    </w:p>
    <w:p w14:paraId="4553C2F9" w14:textId="77777777" w:rsidR="00344811" w:rsidRPr="00344811" w:rsidRDefault="00344811" w:rsidP="00344811">
      <w:pPr>
        <w:numPr>
          <w:ilvl w:val="1"/>
          <w:numId w:val="5"/>
        </w:numPr>
        <w:tabs>
          <w:tab w:val="left" w:pos="426"/>
        </w:tabs>
        <w:spacing w:after="0" w:line="420" w:lineRule="atLeast"/>
        <w:ind w:left="0" w:firstLine="0"/>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Second Listen (Detail):</w:t>
      </w:r>
      <w:r w:rsidRPr="00344811">
        <w:rPr>
          <w:rFonts w:ascii="Times New Roman" w:eastAsia="Times New Roman" w:hAnsi="Times New Roman" w:cs="Times New Roman"/>
          <w:color w:val="0F1115"/>
          <w:kern w:val="0"/>
          <w:sz w:val="28"/>
          <w:szCs w:val="28"/>
          <w:lang w:val="en-US" w:eastAsia="ru-RU"/>
          <w14:ligatures w14:val="none"/>
        </w:rPr>
        <w:t> Complete a table: one column for "Concerns" (e.g., sleep deprivation), another for "Potential Benefits" (e.g., access to information).</w:t>
      </w:r>
    </w:p>
    <w:p w14:paraId="396BA81E" w14:textId="77777777" w:rsidR="00344811" w:rsidRPr="00344811" w:rsidRDefault="00344811" w:rsidP="00344811">
      <w:pPr>
        <w:numPr>
          <w:ilvl w:val="1"/>
          <w:numId w:val="5"/>
        </w:numPr>
        <w:tabs>
          <w:tab w:val="left" w:pos="426"/>
        </w:tabs>
        <w:spacing w:after="0" w:line="420" w:lineRule="atLeast"/>
        <w:ind w:left="0" w:firstLine="0"/>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Post-Listening (15 min):</w:t>
      </w:r>
      <w:r w:rsidRPr="00344811">
        <w:rPr>
          <w:rFonts w:ascii="Times New Roman" w:eastAsia="Times New Roman" w:hAnsi="Times New Roman" w:cs="Times New Roman"/>
          <w:color w:val="0F1115"/>
          <w:kern w:val="0"/>
          <w:sz w:val="28"/>
          <w:szCs w:val="28"/>
          <w:lang w:val="en-US" w:eastAsia="ru-RU"/>
          <w14:ligatures w14:val="none"/>
        </w:rPr>
        <w:t> A "fishbowl" debate: an inner circle discusses the statement "The harms of social media outweigh the benefits," while the outer circle notes down arguments used.</w:t>
      </w:r>
    </w:p>
    <w:p w14:paraId="721D62AF" w14:textId="77777777" w:rsidR="00344811" w:rsidRPr="00344811" w:rsidRDefault="00344811" w:rsidP="00344811">
      <w:pPr>
        <w:numPr>
          <w:ilvl w:val="1"/>
          <w:numId w:val="5"/>
        </w:numPr>
        <w:tabs>
          <w:tab w:val="left" w:pos="426"/>
        </w:tabs>
        <w:spacing w:after="0" w:line="420" w:lineRule="atLeast"/>
        <w:ind w:left="0" w:firstLine="0"/>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Homework:</w:t>
      </w:r>
      <w:r w:rsidRPr="00344811">
        <w:rPr>
          <w:rFonts w:ascii="Times New Roman" w:eastAsia="Times New Roman" w:hAnsi="Times New Roman" w:cs="Times New Roman"/>
          <w:color w:val="0F1115"/>
          <w:kern w:val="0"/>
          <w:sz w:val="28"/>
          <w:szCs w:val="28"/>
          <w:lang w:val="en-US" w:eastAsia="ru-RU"/>
          <w14:ligatures w14:val="none"/>
        </w:rPr>
        <w:t> Write a reflective journal entry based on the debate and the audio.</w:t>
      </w:r>
    </w:p>
    <w:p w14:paraId="6231E08C" w14:textId="77777777" w:rsidR="00344811" w:rsidRDefault="00344811" w:rsidP="00344811">
      <w:pPr>
        <w:spacing w:before="240" w:after="24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V. Addressing Potential Challenges</w:t>
      </w:r>
    </w:p>
    <w:p w14:paraId="6C5FC0F8" w14:textId="3558D42E" w:rsidR="00344811" w:rsidRPr="00344811" w:rsidRDefault="00344811" w:rsidP="00344811">
      <w:pPr>
        <w:spacing w:before="240" w:after="24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Teachers may face hurdles, primarily the </w:t>
      </w:r>
      <w:r w:rsidRPr="00344811">
        <w:rPr>
          <w:rFonts w:ascii="Times New Roman" w:eastAsia="Times New Roman" w:hAnsi="Times New Roman" w:cs="Times New Roman"/>
          <w:b/>
          <w:bCs/>
          <w:color w:val="0F1115"/>
          <w:kern w:val="0"/>
          <w:sz w:val="28"/>
          <w:szCs w:val="28"/>
          <w:lang w:val="en-US" w:eastAsia="ru-RU"/>
          <w14:ligatures w14:val="none"/>
        </w:rPr>
        <w:t>perceived difficulty</w:t>
      </w:r>
      <w:r w:rsidRPr="00344811">
        <w:rPr>
          <w:rFonts w:ascii="Times New Roman" w:eastAsia="Times New Roman" w:hAnsi="Times New Roman" w:cs="Times New Roman"/>
          <w:color w:val="0F1115"/>
          <w:kern w:val="0"/>
          <w:sz w:val="28"/>
          <w:szCs w:val="28"/>
          <w:lang w:val="en-US" w:eastAsia="ru-RU"/>
          <w14:ligatures w14:val="none"/>
        </w:rPr>
        <w:t>. This is mitigated by careful excerpt selection, playing recordings twice, and using transcripts post-listening for language analysis. To combat </w:t>
      </w:r>
      <w:r w:rsidRPr="00344811">
        <w:rPr>
          <w:rFonts w:ascii="Times New Roman" w:eastAsia="Times New Roman" w:hAnsi="Times New Roman" w:cs="Times New Roman"/>
          <w:b/>
          <w:bCs/>
          <w:color w:val="0F1115"/>
          <w:kern w:val="0"/>
          <w:sz w:val="28"/>
          <w:szCs w:val="28"/>
          <w:lang w:val="en-US" w:eastAsia="ru-RU"/>
          <w14:ligatures w14:val="none"/>
        </w:rPr>
        <w:t>exam anxiety</w:t>
      </w:r>
      <w:r w:rsidRPr="00344811">
        <w:rPr>
          <w:rFonts w:ascii="Times New Roman" w:eastAsia="Times New Roman" w:hAnsi="Times New Roman" w:cs="Times New Roman"/>
          <w:color w:val="0F1115"/>
          <w:kern w:val="0"/>
          <w:sz w:val="28"/>
          <w:szCs w:val="28"/>
          <w:lang w:val="en-US" w:eastAsia="ru-RU"/>
          <w14:ligatures w14:val="none"/>
        </w:rPr>
        <w:t>, activities should be framed as "understanding a university discussion" rather than "doing an IELTS practice." </w:t>
      </w:r>
      <w:r w:rsidRPr="00344811">
        <w:rPr>
          <w:rFonts w:ascii="Times New Roman" w:eastAsia="Times New Roman" w:hAnsi="Times New Roman" w:cs="Times New Roman"/>
          <w:b/>
          <w:bCs/>
          <w:color w:val="0F1115"/>
          <w:kern w:val="0"/>
          <w:sz w:val="28"/>
          <w:szCs w:val="28"/>
          <w:lang w:val="en-US" w:eastAsia="ru-RU"/>
          <w14:ligatures w14:val="none"/>
        </w:rPr>
        <w:t>Time constraints</w:t>
      </w:r>
      <w:r w:rsidRPr="00344811">
        <w:rPr>
          <w:rFonts w:ascii="Times New Roman" w:eastAsia="Times New Roman" w:hAnsi="Times New Roman" w:cs="Times New Roman"/>
          <w:color w:val="0F1115"/>
          <w:kern w:val="0"/>
          <w:sz w:val="28"/>
          <w:szCs w:val="28"/>
          <w:lang w:val="en-US" w:eastAsia="ru-RU"/>
          <w14:ligatures w14:val="none"/>
        </w:rPr>
        <w:t> can be managed by focusing on one specific sub-task per lesson, ensuring depth over breadth.</w:t>
      </w:r>
    </w:p>
    <w:p w14:paraId="0B5E4A60" w14:textId="77777777" w:rsidR="00344811" w:rsidRDefault="00344811" w:rsidP="00344811">
      <w:pPr>
        <w:spacing w:before="240" w:after="0" w:line="420" w:lineRule="atLeast"/>
        <w:ind w:firstLine="851"/>
        <w:jc w:val="both"/>
        <w:rPr>
          <w:rFonts w:ascii="Times New Roman" w:eastAsia="Times New Roman" w:hAnsi="Times New Roman" w:cs="Times New Roman"/>
          <w:b/>
          <w:bCs/>
          <w:color w:val="0F1115"/>
          <w:kern w:val="0"/>
          <w:sz w:val="28"/>
          <w:szCs w:val="28"/>
          <w:lang w:eastAsia="ru-RU"/>
          <w14:ligatures w14:val="none"/>
        </w:rPr>
      </w:pPr>
      <w:r w:rsidRPr="00344811">
        <w:rPr>
          <w:rFonts w:ascii="Times New Roman" w:eastAsia="Times New Roman" w:hAnsi="Times New Roman" w:cs="Times New Roman"/>
          <w:b/>
          <w:bCs/>
          <w:color w:val="0F1115"/>
          <w:kern w:val="0"/>
          <w:sz w:val="28"/>
          <w:szCs w:val="28"/>
          <w:lang w:val="en-US" w:eastAsia="ru-RU"/>
          <w14:ligatures w14:val="none"/>
        </w:rPr>
        <w:t>VI. Conclusion</w:t>
      </w:r>
    </w:p>
    <w:p w14:paraId="307ACB6D" w14:textId="2C4066F6" w:rsidR="00344811" w:rsidRPr="00344811" w:rsidRDefault="00344811" w:rsidP="00344811">
      <w:pPr>
        <w:spacing w:before="240" w:after="0" w:line="420" w:lineRule="atLeast"/>
        <w:ind w:firstLine="851"/>
        <w:jc w:val="both"/>
        <w:rPr>
          <w:rFonts w:ascii="Times New Roman" w:eastAsia="Times New Roman" w:hAnsi="Times New Roman" w:cs="Times New Roman"/>
          <w:color w:val="0F1115"/>
          <w:kern w:val="0"/>
          <w:sz w:val="28"/>
          <w:szCs w:val="28"/>
          <w:lang w:val="en-US" w:eastAsia="ru-RU"/>
          <w14:ligatures w14:val="none"/>
        </w:rPr>
      </w:pPr>
      <w:r w:rsidRPr="00344811">
        <w:rPr>
          <w:rFonts w:ascii="Times New Roman" w:eastAsia="Times New Roman" w:hAnsi="Times New Roman" w:cs="Times New Roman"/>
          <w:color w:val="0F1115"/>
          <w:kern w:val="0"/>
          <w:sz w:val="28"/>
          <w:szCs w:val="28"/>
          <w:lang w:val="en-US" w:eastAsia="ru-RU"/>
          <w14:ligatures w14:val="none"/>
        </w:rPr>
        <w:t>In conclusion, IELTS listening materials represent a pedagogical treasure trove for the 10th-grade EFL teacher. Their authenticity, thematic relevance, and graduated complexity make them an ideal tool for developing sophisticated listening micro-skills and fostering overall communicative ability. By de-emphasizing their role as an assessment instrument and re-purposing them through a communicative, task-based framework, educators can effectively bridge the gap between the classroom and the real world. This approach not only builds linguistic proficiency but also cultivates the analytical and critical thinking skills essential for students on the cusp of higher education and global citizenship. Ultimately, it is a powerful demonstration that preparation for life and preparation for a test need not be mutually exclusive, but can be harmoniously intertwined through thoughtful pedagogy.</w:t>
      </w:r>
    </w:p>
    <w:p w14:paraId="55F3273C" w14:textId="77777777" w:rsidR="00D0649A" w:rsidRPr="00344811" w:rsidRDefault="00D0649A" w:rsidP="00344811">
      <w:pPr>
        <w:jc w:val="both"/>
        <w:rPr>
          <w:rFonts w:ascii="Times New Roman" w:hAnsi="Times New Roman" w:cs="Times New Roman"/>
          <w:sz w:val="28"/>
          <w:szCs w:val="28"/>
          <w:lang w:val="en-US"/>
        </w:rPr>
      </w:pPr>
    </w:p>
    <w:sectPr w:rsidR="00D0649A" w:rsidRPr="00344811">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2097" w14:textId="77777777" w:rsidR="00465A4A" w:rsidRDefault="00465A4A" w:rsidP="00491F18">
      <w:pPr>
        <w:spacing w:after="0" w:line="240" w:lineRule="auto"/>
      </w:pPr>
      <w:r>
        <w:separator/>
      </w:r>
    </w:p>
  </w:endnote>
  <w:endnote w:type="continuationSeparator" w:id="0">
    <w:p w14:paraId="6E6D19D5" w14:textId="77777777" w:rsidR="00465A4A" w:rsidRDefault="00465A4A" w:rsidP="00491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F2412" w14:textId="77777777" w:rsidR="00465A4A" w:rsidRDefault="00465A4A" w:rsidP="00491F18">
      <w:pPr>
        <w:spacing w:after="0" w:line="240" w:lineRule="auto"/>
      </w:pPr>
      <w:r>
        <w:separator/>
      </w:r>
    </w:p>
  </w:footnote>
  <w:footnote w:type="continuationSeparator" w:id="0">
    <w:p w14:paraId="23955273" w14:textId="77777777" w:rsidR="00465A4A" w:rsidRDefault="00465A4A" w:rsidP="00491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923649"/>
      <w:docPartObj>
        <w:docPartGallery w:val="Page Numbers (Top of Page)"/>
        <w:docPartUnique/>
      </w:docPartObj>
    </w:sdtPr>
    <w:sdtContent>
      <w:p w14:paraId="4C6A9D35" w14:textId="4DA167BC" w:rsidR="00491F18" w:rsidRDefault="00491F18">
        <w:pPr>
          <w:pStyle w:val="ac"/>
          <w:jc w:val="right"/>
        </w:pPr>
        <w:r>
          <w:fldChar w:fldCharType="begin"/>
        </w:r>
        <w:r>
          <w:instrText>PAGE   \* MERGEFORMAT</w:instrText>
        </w:r>
        <w:r>
          <w:fldChar w:fldCharType="separate"/>
        </w:r>
        <w:r>
          <w:t>2</w:t>
        </w:r>
        <w:r>
          <w:fldChar w:fldCharType="end"/>
        </w:r>
      </w:p>
    </w:sdtContent>
  </w:sdt>
  <w:p w14:paraId="10255F71" w14:textId="77777777" w:rsidR="00491F18" w:rsidRDefault="00491F1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75926"/>
    <w:multiLevelType w:val="multilevel"/>
    <w:tmpl w:val="9BB8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E37F0"/>
    <w:multiLevelType w:val="multilevel"/>
    <w:tmpl w:val="817620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97306C"/>
    <w:multiLevelType w:val="multilevel"/>
    <w:tmpl w:val="D3EEE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C42717"/>
    <w:multiLevelType w:val="multilevel"/>
    <w:tmpl w:val="9AE4B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7D48CF"/>
    <w:multiLevelType w:val="multilevel"/>
    <w:tmpl w:val="C742B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1143589">
    <w:abstractNumId w:val="2"/>
  </w:num>
  <w:num w:numId="2" w16cid:durableId="64882987">
    <w:abstractNumId w:val="4"/>
  </w:num>
  <w:num w:numId="3" w16cid:durableId="1621036604">
    <w:abstractNumId w:val="3"/>
  </w:num>
  <w:num w:numId="4" w16cid:durableId="700058008">
    <w:abstractNumId w:val="0"/>
  </w:num>
  <w:num w:numId="5" w16cid:durableId="20880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49A"/>
    <w:rsid w:val="00344811"/>
    <w:rsid w:val="00465A4A"/>
    <w:rsid w:val="00491F18"/>
    <w:rsid w:val="007D0CDC"/>
    <w:rsid w:val="00D064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CB30"/>
  <w15:chartTrackingRefBased/>
  <w15:docId w15:val="{94130F70-AB56-45F6-8141-012C55C5E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064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064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0649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0649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0649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0649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0649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0649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0649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649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0649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0649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0649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0649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0649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649A"/>
    <w:rPr>
      <w:rFonts w:eastAsiaTheme="majorEastAsia" w:cstheme="majorBidi"/>
      <w:color w:val="595959" w:themeColor="text1" w:themeTint="A6"/>
    </w:rPr>
  </w:style>
  <w:style w:type="character" w:customStyle="1" w:styleId="80">
    <w:name w:val="Заголовок 8 Знак"/>
    <w:basedOn w:val="a0"/>
    <w:link w:val="8"/>
    <w:uiPriority w:val="9"/>
    <w:semiHidden/>
    <w:rsid w:val="00D0649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649A"/>
    <w:rPr>
      <w:rFonts w:eastAsiaTheme="majorEastAsia" w:cstheme="majorBidi"/>
      <w:color w:val="272727" w:themeColor="text1" w:themeTint="D8"/>
    </w:rPr>
  </w:style>
  <w:style w:type="paragraph" w:styleId="a3">
    <w:name w:val="Title"/>
    <w:basedOn w:val="a"/>
    <w:next w:val="a"/>
    <w:link w:val="a4"/>
    <w:uiPriority w:val="10"/>
    <w:qFormat/>
    <w:rsid w:val="00D06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064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649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064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649A"/>
    <w:pPr>
      <w:spacing w:before="160"/>
      <w:jc w:val="center"/>
    </w:pPr>
    <w:rPr>
      <w:i/>
      <w:iCs/>
      <w:color w:val="404040" w:themeColor="text1" w:themeTint="BF"/>
    </w:rPr>
  </w:style>
  <w:style w:type="character" w:customStyle="1" w:styleId="22">
    <w:name w:val="Цитата 2 Знак"/>
    <w:basedOn w:val="a0"/>
    <w:link w:val="21"/>
    <w:uiPriority w:val="29"/>
    <w:rsid w:val="00D0649A"/>
    <w:rPr>
      <w:i/>
      <w:iCs/>
      <w:color w:val="404040" w:themeColor="text1" w:themeTint="BF"/>
    </w:rPr>
  </w:style>
  <w:style w:type="paragraph" w:styleId="a7">
    <w:name w:val="List Paragraph"/>
    <w:basedOn w:val="a"/>
    <w:uiPriority w:val="34"/>
    <w:qFormat/>
    <w:rsid w:val="00D0649A"/>
    <w:pPr>
      <w:ind w:left="720"/>
      <w:contextualSpacing/>
    </w:pPr>
  </w:style>
  <w:style w:type="character" w:styleId="a8">
    <w:name w:val="Intense Emphasis"/>
    <w:basedOn w:val="a0"/>
    <w:uiPriority w:val="21"/>
    <w:qFormat/>
    <w:rsid w:val="00D0649A"/>
    <w:rPr>
      <w:i/>
      <w:iCs/>
      <w:color w:val="2F5496" w:themeColor="accent1" w:themeShade="BF"/>
    </w:rPr>
  </w:style>
  <w:style w:type="paragraph" w:styleId="a9">
    <w:name w:val="Intense Quote"/>
    <w:basedOn w:val="a"/>
    <w:next w:val="a"/>
    <w:link w:val="aa"/>
    <w:uiPriority w:val="30"/>
    <w:qFormat/>
    <w:rsid w:val="00D064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0649A"/>
    <w:rPr>
      <w:i/>
      <w:iCs/>
      <w:color w:val="2F5496" w:themeColor="accent1" w:themeShade="BF"/>
    </w:rPr>
  </w:style>
  <w:style w:type="character" w:styleId="ab">
    <w:name w:val="Intense Reference"/>
    <w:basedOn w:val="a0"/>
    <w:uiPriority w:val="32"/>
    <w:qFormat/>
    <w:rsid w:val="00D0649A"/>
    <w:rPr>
      <w:b/>
      <w:bCs/>
      <w:smallCaps/>
      <w:color w:val="2F5496" w:themeColor="accent1" w:themeShade="BF"/>
      <w:spacing w:val="5"/>
    </w:rPr>
  </w:style>
  <w:style w:type="paragraph" w:styleId="ac">
    <w:name w:val="header"/>
    <w:basedOn w:val="a"/>
    <w:link w:val="ad"/>
    <w:uiPriority w:val="99"/>
    <w:unhideWhenUsed/>
    <w:rsid w:val="00491F1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91F18"/>
  </w:style>
  <w:style w:type="paragraph" w:styleId="ae">
    <w:name w:val="footer"/>
    <w:basedOn w:val="a"/>
    <w:link w:val="af"/>
    <w:uiPriority w:val="99"/>
    <w:unhideWhenUsed/>
    <w:rsid w:val="00491F1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91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1591</Words>
  <Characters>9069</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Oxana Gadjieva</dc:creator>
  <cp:keywords/>
  <dc:description/>
  <cp:lastModifiedBy>Oxana Gadjieva</cp:lastModifiedBy>
  <cp:revision>3</cp:revision>
  <dcterms:created xsi:type="dcterms:W3CDTF">2026-02-05T03:15:00Z</dcterms:created>
  <dcterms:modified xsi:type="dcterms:W3CDTF">2026-02-05T03:21:00Z</dcterms:modified>
</cp:coreProperties>
</file>