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Краевая  научно-практическая  конференция школьников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«Юные  исследователи Забайкалья»</w:t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eastAsia="Times New Roman" w:cs="Times New Roman"/>
          <w:b/>
          <w:sz w:val="32"/>
          <w:szCs w:val="32"/>
        </w:rPr>
      </w:r>
      <w:r>
        <w:rPr>
          <w:rFonts w:ascii="Times New Roman" w:hAnsi="Times New Roman" w:cs="Times New Roman"/>
          <w:b/>
          <w:sz w:val="32"/>
          <w:szCs w:val="32"/>
        </w:rPr>
      </w:r>
    </w:p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Секция: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Летопись родных мест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Тема: «Маккавеевская верста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Лапин Илья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ученик 10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класса муниципального общеобразовательного учреждения средней общеобразовательной школы с.  Маккавеево,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Читинского района, Забайальского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с. Маккавеево, ул. Бутина 48 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Руководитель; Баранова Марина Николаевна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учитель биологии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МОУ СОШ с. Маккавеево,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Читинского района, Забайкальского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fldChar w:fldCharType="begin"/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instrText xml:space="preserve">HYPERLINK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 "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instrText xml:space="preserve">mailto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: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instrText xml:space="preserve">marina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.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instrText xml:space="preserve">baranova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2013@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instrText xml:space="preserve">yandex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.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instrText xml:space="preserve">ru</w:instrText>
      </w:r>
      <w:r>
        <w:rPr>
          <w:rFonts w:ascii="Times New Roman" w:hAnsi="Times New Roman" w:eastAsia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fldChar w:fldCharType="separate"/>
      </w:r>
      <w:r>
        <w:rPr>
          <w:rStyle w:val="958"/>
          <w:rFonts w:ascii="Times New Roman" w:hAnsi="Times New Roman" w:eastAsia="Times New Roman" w:cs="Times New Roman"/>
          <w:sz w:val="28"/>
          <w:szCs w:val="28"/>
          <w:lang w:val="en-US"/>
        </w:rPr>
        <w:t xml:space="preserve">marina</w:t>
      </w:r>
      <w:r>
        <w:rPr>
          <w:rStyle w:val="958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958"/>
          <w:rFonts w:ascii="Times New Roman" w:hAnsi="Times New Roman" w:eastAsia="Times New Roman" w:cs="Times New Roman"/>
          <w:sz w:val="28"/>
          <w:szCs w:val="28"/>
          <w:lang w:val="en-US"/>
        </w:rPr>
        <w:t xml:space="preserve">baranova</w:t>
      </w:r>
      <w:r>
        <w:rPr>
          <w:rStyle w:val="958"/>
          <w:rFonts w:ascii="Times New Roman" w:hAnsi="Times New Roman" w:eastAsia="Times New Roman" w:cs="Times New Roman"/>
          <w:sz w:val="28"/>
          <w:szCs w:val="28"/>
        </w:rPr>
        <w:t xml:space="preserve">2013@</w:t>
      </w:r>
      <w:r>
        <w:rPr>
          <w:rStyle w:val="958"/>
          <w:rFonts w:ascii="Times New Roman" w:hAnsi="Times New Roman" w:eastAsia="Times New Roman" w:cs="Times New Roman"/>
          <w:sz w:val="28"/>
          <w:szCs w:val="28"/>
          <w:lang w:val="en-US"/>
        </w:rPr>
        <w:t xml:space="preserve">yandex</w:t>
      </w:r>
      <w:r>
        <w:rPr>
          <w:rStyle w:val="958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958"/>
          <w:rFonts w:ascii="Times New Roman" w:hAnsi="Times New Roman" w:eastAsia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fldChar w:fldCharType="end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89148053017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2025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Содержание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Введение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…………………………………………………………………..3 стр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Основная часть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1.1.Маккавеевская верста –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самый актуальны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й  проект современного туризма............................................................................................................. 5 стр.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1.2.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«Маккавеево - старинное село Забайкальского края»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 ……………….6 стр.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Style w:val="96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1.3.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О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становка 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«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 Аллея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героев и памятник воинам ВОВ»……………….. 8стр.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Style w:val="964"/>
          <w:rFonts w:ascii="Times New Roman" w:hAnsi="Times New Roman" w:cs="Times New Roman"/>
          <w:b w:val="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1.4.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Остановка «Маккавеевский Яр, скала смерти, озеро  Длинное»…..10 стр.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1.5.Остановка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«Стены дома помнят последнего российского царя-Николая 2».......................................................................................................................11стр.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1.6.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Остановка «Маккавеевский индом»…………………….....…………17 стр.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1.7.Остановка «Минеральный источник»……………………………………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1.7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2. Заключение…….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3. Список  использованной литературы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Приложение.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1. ................................................................................................26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2. ................................................................................................26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3.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................................................................................................27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4.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................................................................................................27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5.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................................................................................................28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6.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................................................................................................28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7.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................................................................................................29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8.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................................................................................................29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9.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................................................................................................30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10.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...............................................................................................30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numPr>
          <w:ilvl w:val="0"/>
          <w:numId w:val="9"/>
        </w:numPr>
        <w:pBdr/>
        <w:spacing w:line="360" w:lineRule="auto"/>
        <w:ind w:righ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Фото 11.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...............................................................................................31 стр.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Введение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 Маккавеевская верста - это  туристический маршрут по окрестностям  одного из старинных сел Забайкальского края. Когда человек  слышит о  Маккавеево сразу идёт ассоциация с брендовым предприятием МПК Маккавеевский пищек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омбинат, другие воспринимают как Маккавеевская минеральная вода, для других железнодорожная станция. Ещё можно добавить происхождения Маккавеево по источникам интернета. Но вся эта информация далеко не достаточная, чтобы описать достопримечательности села.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 Моя малая родина насыщена историческими событиями, которые происходили на территории села. Эти события коснулись исторического прошлого нашего района, края, страны в целом.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Главная цель проекта - восстановить историческую значимость села, чтобы люди помнили о тех людях, которые боролись ценою своей жизни за светлое будущее в годы гражданской войны.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Отдельно нужно сказать про Маккавеевский источник минеральных 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д. О нём упоминается с 1872 года в источниках. В 1914 году выпускается книга о Маккавеевском курорте и его целебных водах. В годы войны в этом месте развёртывается лазарет для тяжелораненных солдат. До 1982 года просуществовал как медицинское учреждение.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Гипотеза - историко- туристический маршрут восстановит историческую значимость села.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Цель: разработать туристический маршрут на территории села Маккавеево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Предмет - достопримечательности села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Объект - исторические события , биография знаменитых людей села Маккавеево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Изучить историю села, экономико- географическое положения  и биография знаменитых людей села.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Проложить туристический маршрут по самым значимым местам села Маккавеево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tabs>
          <w:tab w:val="left" w:leader="none" w:pos="0"/>
        </w:tabs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Распространить информацию о туристическом маршруте Маккавеевская верста"  для привлечения туристов.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tabs>
          <w:tab w:val="left" w:leader="none" w:pos="0"/>
        </w:tabs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9"/>
        <w:pBdr/>
        <w:tabs>
          <w:tab w:val="left" w:leader="none" w:pos="0"/>
        </w:tabs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Считаю тему актуальной для современного времени.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tabs>
          <w:tab w:val="left" w:leader="none" w:pos="0"/>
        </w:tabs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02736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Основная часть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  <w:highlight w:val="none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1.1.Маккавеевская верста – самый актуальный  проект современного туризма. 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В 2021 году наша школа 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 участвовала в Президентском 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Фонде культурных инициатив с проектом «Маккавеевский застенок»  и стала победителем. Одной из задач было создание историко-краеведческ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ого маршрута. 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  Президент Владимир Путин, выступая на пленарном заседании Петербургского международного экономического форума, назвал развитие внутреннего туризма одним из приоритетов долгосрочной стратегии развития России.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"Развитие внутреннего туризма - один из приоритетов нашей долгосрочной стратегии. За шесть лет доля туристической отрасли в валовом внутреннем продукте должна увеличиться до 5%, а колич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ество поездок по стране с размещением в гостиницах - вырасти до 140 миллионов человек. Будем создавать комфортные и доступные условия для отдыха, включая строительство гостиниц и небольших кемпингов, горнолыжных курортов и парков развлечений", - сказал он.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Он добавил, что для улучшения облика городов будет продолжено проведение всероссийского конкурса лучших проектов создания комфортной городской среды, а также будут запущены программы строительства и благоустройства набережных и парков.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63"/>
        <w:pBdr/>
        <w:shd w:val="clear" w:color="auto" w:fill="ffffff"/>
        <w:spacing w:after="211" w:afterAutospacing="0" w:before="211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"Отдельным направлением станет реставрация и реконструкция объектов культурного и исторического наследия. К 2030 году по всей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  <w:t xml:space="preserve"> стране надо привести в порядок не менее тысячи таких объектов, дать им вторую жизнь, чтобы они служили людям, служили сбережению и укреплению нашей идентичности, украшали города и села, повышали их туристическую привлекательность", - подчеркнул президент.</w:t>
      </w:r>
      <w:r>
        <w:rPr>
          <w:rFonts w:ascii="Times New Roman" w:hAnsi="Times New Roman" w:eastAsia="Times New Roman" w:cs="Times New Roman"/>
          <w:color w:val="202736"/>
          <w:sz w:val="28"/>
          <w:szCs w:val="28"/>
        </w:rPr>
      </w:r>
      <w:r>
        <w:rPr>
          <w:rFonts w:ascii="Times New Roman" w:hAnsi="Times New Roman" w:cs="Times New Roman"/>
          <w:color w:val="202736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Ребята занимающиеся краеведением объединились в инициативную группу с целью создания маршрута. 2023-2034 учебный год  заним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ались сбором информации о достопримечательностях села.  Осенью 2024 года маршрут был полностью намечен. 7 декабря 2024 года  произошло значимое событие -  открытие маршрута с участием заинтересованных людей, любящих путешествовать и узнавать историю нашего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края.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Первыми туристами стали участники краевой 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уристической группы "Тропинка"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 открытие присутствовали глава администрации села Маккавеево Журавлёва Т.А, директор школы, сотрудник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дома творчества "Вдохновения"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 Во время приветствия гостей, по традиции  разрезана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была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красная ленточка. Несмотря на моро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з, экскурсия прошла очень хорошо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Гости остались довольны приёмом и многие признались, что узнали много новой информации. В конце маршрута можно было набрать минеральную воду с собой  и попробовать на вкус.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Программа историко- краеведческого маршрута: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numPr>
          <w:ilvl w:val="0"/>
          <w:numId w:val="7"/>
        </w:numPr>
        <w:pBdr/>
        <w:spacing w:line="360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Остановка.   Маккавеево- старинное мело Забайкальского края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( Проходит возле знака "Маккавеево" 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 Остан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овка. Аллея памяти (центр села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памятник односельчанам - ветеранам ВОВ и СВО)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 Остановка. Маккавеевский яр, скала смерти, озеро.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4. Остановка. Дом хранивший историю путешествия цесаревича по Забайкальскому краю.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5. Остановка. Памятник "Борцам революции" - Маккавеевский застенок.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6. Остановка. Историко- краеведческий музей.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7. Обед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8. Поездка в Индом. История о лазарете в котором лечились раненные солдаты ВОВ . Поклонный камень.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9 Остановка. Минеральный источник . Забор воды.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10. Отъезд домой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Экскурсия рассчитана на 5 часов по времени.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становка 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Маккавеево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 ста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ринное село Забайкальского края»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Село Маккавеево расположено в пятидесяти километрах на юго-восток от столицы Забайкальского края города Читы. Географические координаты  51º 45' с.ш. 113º 56' в.д.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lang w:val="en-US"/>
        </w:rPr>
        <w:t xml:space="preserve">C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ело раскинулось на левом берегу одной  из крупных рек Забайкалья – Ингоды. В состав Маккавеевского округа входит также поселок Дом инвалидов.</w:t>
      </w:r>
      <w:r>
        <w:rPr>
          <w:rFonts w:ascii="Times New Roman" w:hAnsi="Times New Roman" w:eastAsia="Times New Roman" w:cs="Times New Roman"/>
          <w:color w:val="ffffff"/>
          <w:sz w:val="28"/>
          <w:szCs w:val="28"/>
        </w:rPr>
        <w:t xml:space="preserve">…………………………………………….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ffffff"/>
          <w:sz w:val="28"/>
          <w:szCs w:val="28"/>
        </w:rPr>
        <w:t xml:space="preserve">…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На территории сельского поселения преобладает широкоу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валистый рельеф, ближе к границам на северо-восток от села встречаются горы, входящие в состав Даурского хребта. Горные цепи разделяются горными понижениями – падями. Местное население падям дало своё название Яровая, Сухая, Ульзутуевская и другие. Самая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ысокая точка в районе пади Яровая 829 метров – эту гору в народе называют Иисусиха. В старину, рассказывают сельчане, в период засухи ходили с иконами на эту гору просить дождя.  Часть территории села расположена на первой надпойменной террасе реки Ингоды.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Где сейчас расположено здание школы, раньше было болотистое место.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межгорных понижений в Ингоду устремляются потоки воды маленьких речушек Яровой и Унгура,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История села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История села начинается с первой постройки некого казака Григория Маккавеева, который наверняка облюбовал - это место для своей заимки, оно было выгодным т.к. рядом проходила значимая для того времени трактовая дорога на Акшу и город Нерчинск.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 Основали село Макавеево три брата — Василий, Акапий,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икита, как можно догадаться у них была фамилия Макавеевы. Поселились на возвышенном берегу Ингоды, около трактовой дороги. Занимались земледелием, скотоводством, охотой, рыбной ловлей. По источникам известно, что предками братьев были казаки землепроходцы.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Это  удобное место вслед за Маккавеевыми облюбовали переселенцы.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,  </w:t>
      </w:r>
      <w:r>
        <w:rPr>
          <w:rFonts w:ascii="Times New Roman" w:hAnsi="Times New Roman" w:eastAsia="Times New Roman" w:cs="Times New Roman"/>
          <w:color w:val="232d41"/>
          <w:sz w:val="28"/>
          <w:szCs w:val="28"/>
          <w:shd w:val="clear" w:color="auto" w:fill="ffffff"/>
        </w:rPr>
        <w:t xml:space="preserve">В 1772 году о деревушке Маккавеева упоминает Петр Паллас.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shd w:val="clear" w:color="auto" w:fill="ffffff"/>
        </w:rPr>
        <w:t xml:space="preserve"> 252 года  назад он как  известный немец по происхождению, русский учёный энциклопедист   Петр-Симон Палл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shd w:val="clear" w:color="auto" w:fill="ffffff"/>
        </w:rPr>
        <w:t xml:space="preserve">ас отправился в свою первую экспедицию по России, которая охватила огромную территорию империи — от ее европейской части до Забайкалья  и по трактовой дороги сделал остановку в нашем селе и оставил заметки о нем. Это первый исторический факт о нашем селе.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</w:rPr>
        <w:t xml:space="preserve">Поселение стало быстро расти.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Село становится   центром  казачьего округа, а  с 1851 – станица Маккавеевскаяв 1872 – 1918  находится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составе 3-го военного отделения Забайкальского Казачьего Войска. Первоначально Маккавеево находилось у реки, но после наводнения 1897 перенесено к строящейся железной дороге. В 1898 начато строительство станции, действовали церковь, 2 – классное училище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, почтово-телеграфная контора. Рядом с селом с 1880 года действовал частный курорт и мы сегодня посетим это место и вы еще много узнаете.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  <w:r>
        <w:rPr>
          <w:rFonts w:ascii="Times New Roman" w:hAnsi="Times New Roman" w:cs="Times New Roman"/>
          <w:color w:val="333333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 советский период  в селе произошли большие изменения с развитием крупных предприятий  - Самого  большого свинокомплекса на Дальнем Востоке, Читинской птицефабрики. К сожалению только птицефабрика п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ережила экономический кризис 90-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х годов и продолжает работать.  Благодаря этим предприятиям был построен благоустроенный район, 4-х этажное здание средней школы, 2 детских сада, дом культуры.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  <w:r>
        <w:rPr>
          <w:rFonts w:ascii="Times New Roman" w:hAnsi="Times New Roman" w:cs="Times New Roman"/>
          <w:color w:val="333333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Перед вашим взором сейчас современное поселение  с развитой инфраструктурой,  Глава администрации Журавлёва Татьяна Алексеевна.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  <w:r>
        <w:rPr>
          <w:rFonts w:ascii="Times New Roman" w:hAnsi="Times New Roman" w:cs="Times New Roman"/>
          <w:color w:val="333333"/>
          <w:sz w:val="28"/>
          <w:szCs w:val="28"/>
        </w:rPr>
      </w:r>
    </w:p>
    <w:p>
      <w:pPr>
        <w:pStyle w:val="975"/>
        <w:pBdr/>
        <w:shd w:val="clear" w:color="auto" w:fill="ffffff"/>
        <w:spacing w:after="0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  <w:highlight w:val="none"/>
        </w:rPr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975"/>
        <w:pBdr/>
        <w:shd w:val="clear" w:color="auto" w:fill="ffffff"/>
        <w:spacing w:after="0" w:afterAutospacing="0" w:before="0" w:beforeAutospacing="0" w:line="360" w:lineRule="auto"/>
        <w:ind w:right="0" w:firstLine="0" w:left="0"/>
        <w:jc w:val="both"/>
        <w:rPr>
          <w:rStyle w:val="964"/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  <w:highlight w:val="none"/>
        </w:rPr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  <w:highlight w:val="none"/>
        </w:rPr>
      </w:r>
      <w:r>
        <w:rPr>
          <w:rStyle w:val="964"/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75"/>
        <w:pBdr/>
        <w:shd w:val="clear" w:color="auto" w:fill="ffffff"/>
        <w:spacing w:after="0" w:afterAutospacing="0" w:before="0" w:beforeAutospacing="0" w:line="360" w:lineRule="auto"/>
        <w:ind w:right="0" w:firstLine="0" w:left="0"/>
        <w:jc w:val="both"/>
        <w:rPr>
          <w:rStyle w:val="964"/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1.3. О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становка 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«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Аллея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героев и памятник воинам ВОВ»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Style w:val="964"/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pStyle w:val="975"/>
        <w:pBdr/>
        <w:shd w:val="clear" w:color="auto" w:fill="ffffff"/>
        <w:spacing w:after="0" w:afterAutospacing="0" w:before="0" w:beforeAutospacing="0" w:line="360" w:lineRule="auto"/>
        <w:ind w:right="0" w:firstLine="0" w:left="0"/>
        <w:jc w:val="both"/>
        <w:rPr>
          <w:rStyle w:val="96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«Сейчас в ходе специальной военной операции наши герои, солдаты и офицеры, добровольцы, проявляют именно такие высшие человеческие качества, бьются отважно, плечом к плечу, как братья, ради спасения людей </w:t>
      </w:r>
      <w:r>
        <w:rPr>
          <w:rStyle w:val="964"/>
          <w:rFonts w:ascii="Times New Roman" w:hAnsi="Times New Roman" w:eastAsia="Times New Roman" w:cs="Times New Roman"/>
          <w:b w:val="0"/>
          <w:sz w:val="28"/>
          <w:szCs w:val="28"/>
        </w:rPr>
        <w:t xml:space="preserve">Донбасса, ради мирного неба для наших детей и внуков, ради родной страны, которая всегда будет только свободной и независимой», — сказал в одном из своих выступлений Президент страны Владимир Путин. Путин назвал патриотизм сутью природы российского народа.</w:t>
      </w:r>
      <w:r>
        <w:rPr>
          <w:rStyle w:val="964"/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Style w:val="964"/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975"/>
        <w:pBdr/>
        <w:shd w:val="clear" w:color="auto" w:fill="ffffff"/>
        <w:tabs>
          <w:tab w:val="left" w:leader="none" w:pos="0"/>
        </w:tabs>
        <w:spacing w:after="0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 эти наши дни мужественные земляки в зоне СВО проявляют себя как настоящие патриоты страны, достойно продолжают дело наших дедов.  Каждый из них вносит свой вклад в защиту  страны, обеспечивая безопасность нашей Родины.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75"/>
        <w:pBdr/>
        <w:shd w:val="clear" w:color="auto" w:fill="ffffff"/>
        <w:spacing w:after="195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24 февраля 2022 года российская армия проводит на Украине специальную военную операцию. Главная це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ль- помощь Донецкой и Луганской народным республикам, на территории которых последние восемь лет не прекращались обстрелы. Перед нашими военными поставлена задача, свести до минимума потери личного состава и мирного населения при выполнении боевых заданий.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Аллея памяти посвящена бойцам, отдавшим жизнь за мирное небо в ходе СВО. На данный момент на аллее есть более 20 человек. Сама аллея появилась в задумках сельчан еще после первой частично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мобилизации, которая коснулась и Маккавеево. Так, в октябре 2023 года состоялось официальное открытие аллеи , в котором принимали участники ученики школы. Также приезжал Читинский гвардейский полк. Сама аллея растянулась на 140 метров, по левую сторону 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сажена сакурами, в саженцы которых тоже отдана честь погибшим. Также аллея огорожена забором, стеллы с фотографиями героев Маккавеево, вазоны с искусственными цветами, свечи. По правую сторону установлены скамейки. И всё это создано с помощью заинтересован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ных жителей Маккавеево. Сейчас аллея активно обустраивается за счёт жителей, администрации, главы сельского поселения. Недавно, еще до первого снега, установили новые 6 стелл. О каждом герое Маккавеево написана информация о достижениях, подвигах, наградах.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</w:r>
      <w:r>
        <w:rPr>
          <w:rFonts w:ascii="Times New Roman" w:hAnsi="Times New Roman" w:cs="Times New Roman"/>
          <w:color w:val="333333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1.4. Остановка «Маккавеевский Яр, скала смерти, озеро  Длинное»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сейчас находимся на уникальном природном объекте, который расположен на левом берегу реки Ингоды - Маккавеевский яр. Яр - это  высокий  обрывистый , отвесный берег реки 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Сложенный из четвертичных пород и сейчас мы можем наблюдать постоянное высыпание, породы разрушаются. Местное население прозвали это место Сыпучка.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Летом здесь пляж для отдыхающих. Далее за скальным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выступам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зимой мы увидим главного  виновника  разрушителя  пород яра - подземный источник  -который даёт волю своим водам вырваться наружу и  напомнить о себе.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Вырастает огромная гора  , с которой можно покататься, что и делают здешние дети. На Крещение здесь делают купель , освещают воду, купаются. Приезжает очень много народу в это время.  Приглашаем вас тоже посетить 19 января , искупаться в крещенской воде.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 это место  ещё Хранитель .. кровавых событий Гражданской войны. Это излюбленное место семёновских надзирателей.  На крутой берег приводили пленников и растреливали. Сколько полегло людей мы не знаем. На уст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упе скалы росло дерево , как символ борьбы за жизнь. Вот фото.  Но время не пожалело и дерева, горные породы разрушаются и дерево погибло. В наших планах это место увековечить поставить железный крест на историческом месте в память о  погибших мучениках.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сейчас вглядитесь на гору 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противоположной правой  стороне берега  реки. Там под горой есть озеро. У него по источникам разные названия. Если по карте посмотреть в интернете там озеро Цаплиное. А местные назвали из- за размеров Длинным. Озеро неглубокое питается подземными водами.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. В те далёкие времена  здесь тоже оставлен кровавый след. Палачи привозили пленнёных людей  зимой и поливали холодной водой, делая скульптуры из умирающих людей. Эти скульптуры стояли до  весны.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Сейчас озеро настолько обмелело, что промерзает до дна, точно протестуя против  зла, чтобы такого больше не повторилось.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Прошло много лет, но память остается.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Окрестности Маккавеево были пропитаны кровью людей. При организации, постройки памятных мест   местные жители, школьники, учителя  собирали  фрагменты костей ,цепи, оковы , штыки   приносили на место постановки памятника.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разработке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туристического маршрута мы планируем установить здесь памятные  знаки, чтобы эти события не стёрлись с прошлого истории нашего села. А сейчас мы отправимся к следующему интересному историческому месту.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4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становка  «Стены дома помнят последнего российского царя- Николая 2»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данный момент вы можете видеть один из старейших домов нашего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села – изба атамана Пушкарëва. Он был возведён ещё в середине 19 века по сибирской строительной технологии "в чашу". В бревнах вырубали полукруг топором, а концы выступали за стены сруба. Благодаря этому даже в самые лютые морозы углы избы не промерзали.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Однако что же отличает этот дом от многих других построек нашего села? Именно в нём гостил последний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мператор России – Николай 2. В 1891, ещё будучи цесаревичем, он по личной инициативе устроил путешествие по России, став первым правителем, посетившим Забайкалье. Прибывание Николая 2 в Маккавеево было подробно задокументировано, и мне есть что рассказать.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17 июня ранним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утром цесаревич прибыл в село, где его уже ждали местные казаки. Наследник престола приказал казакам пропустить по чарке водки, а маленьким казачатам дать на лакомство. Великая честь принять почётного гостя выпала местному атаману Пушкарëву, в чьём доме 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ибывал цесаревич. За гостеприимство и службу отечеству казак получил от Николая Александровича в дар серебряные часы. В период гражданской войны в доме находилась казачья ставка, а после установления в Забайкалье советской власти постройка перешла колхозу.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1958 году дом был передан моему прадедушке, участнику Великой Отечественной и Советско-Японской войн, Макси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 Дмитриевичу Лебединскому, переехавшему сюда из Новотроицка. Он возвёл здесь тепляк и баню, обустроил дом для жизни. Сейчас дом разделён между двумя семьями. Правая часть принадлежит младшей дочери Максима Дмитриевича, моей бабушке - Евгении Слепухиной.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 же в нём прожил большую часть своей жизни мой дедушка - Слепухин Анатолий Степанович, старшина, служивший в милиции СССР, будучи единственным инспектором трассы Маккавеево-Дарасун, а также ветеран труда, имевший множество наград (демонстрирую награды).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Этому дому более 130 лет – это настоящий 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ранитель истории. Ему очень повезло с хозяевами, ведь далеко не каждому дому удаётся столько времени прослужить людям. При выполнении сельхозработ в почве мои родственники находили много исторических артефактов, некоторые из них я могу показать вам сейчас.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сохранения истории при реализации грантового проекта мы инициативная группа предлагаем разместить на доме табличку  с его историей.   А сейчас предлагаем перейти на следующий этап нашей туристической тропы.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 ост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 «П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амятник у шко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 память о кровавых событиях, происходящих на территории Маккавеево, в центре села в 1920 году  на этом месте был сооружен деревянный крест, а  в 1957 году небольшой 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shd w:val="clear" w:color="auto" w:fill="ffffff"/>
        </w:rPr>
        <w:t xml:space="preserve">памятник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В 1968 году воздвигнут</w:t>
      </w:r>
      <w:r>
        <w:rPr>
          <w:rFonts w:ascii="Times New Roman" w:hAnsi="Times New Roman" w:eastAsia="Times New Roman" w:cs="Times New Roman"/>
          <w:bCs/>
          <w:color w:val="333333"/>
          <w:sz w:val="28"/>
          <w:szCs w:val="28"/>
          <w:shd w:val="clear" w:color="auto" w:fill="ffffff"/>
        </w:rPr>
        <w:t xml:space="preserve"> мемориал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  <w:t xml:space="preserve">  «Борцам революции», который сейчас перед вами.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shd w:val="clear" w:color="auto" w:fill="ffffff"/>
        </w:rPr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У школы  6 июля 1968 года на том месте, где пятьдесят лет назад семёновские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каратели устроили застенок и замучили более пяти тысяч человек, был открыт памятник. «Белое покрывало открыло взору собравшихся площадку, увенчанную четырёхгранным шпилем и фигурой бойца-партизана, приподнимающегося с колена и разрывающего цепи на груди».</w:t>
      </w:r>
      <w:r>
        <w:rPr>
          <w:rStyle w:val="974"/>
          <w:rFonts w:ascii="Times New Roman" w:hAnsi="Times New Roman" w:eastAsia="Times New Roman" w:cs="Times New Roman"/>
          <w:sz w:val="28"/>
          <w:szCs w:val="28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одной из граней шпиля высечена надпись: «Вечная память героям, погибшим в борьбе за народное счастье». В 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тот день здесь был проведён митинг. В строгом строю здесь замерли в почётном карауле бывшие партизаны, рабочие, колхозники, пионеры и школьники. Памятник был сооружён общими усилиями рабочих и служащих, колхозников и школьников, пенсионеров и комсомольцев.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У этого памятника ежегодно 9 мая много лет  проводились митинги. Сюда приходили ветераны Великой Отечественной войны, жители села, школьники,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дети из детского дома и детского сада. Сейчас у нас открыт памятник жителям села, погибшим в Великой Отечественной войне, и митинг теперь проходит уже у него. Однако учителя и ученики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продолжают ухаживать за памятником у школы. По старой традиции, 7 ноября 2024 года был проведен митинг по инициативе  Дрёминой Галины Николаевны.бывшего учителя русского языка и литературы, снйчас Галина Николаевна  является корреспондентом газеты Земля.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Памятник входит в десятку необычных памятников Забайкалья об этом в 2019 году написали  журналисты газеты Забайкальского рабочего.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Мы. как инициативная группа  в данное время готовим материалы для участия в грантовом конкурсе для восстановления мемориала и вы наши гости, тоже вносите в это свой вклад.  Мы должны восстановить историческую значимость нашего села.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внимание!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Остановка экскурсия в школьный музей.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А ещё у нас в школе есть краеведческий музей. Музей  начала создавать учительница Атавина Клара Елизаровна в 60-е годы. Продолжил и сделал основн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ую работу по его созданию учитель истории Карабанов Владимир Григорьевич, ныне покойный. Материал о его работе по созданию музея нам любезно предоставила его жена Карабанова Тамара Александровна, бывшая учительница математики нашей школы. Начал он эту рабо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ту в 1976 году, а уже в 1978 году музею было присвоено звание народного, а в 1979 – звание «Школьный музей». В музее собрано множество экспонатов, связанных с последними днями жизни борцов за установление советской власти в Забайкалье, экспонатов, связанны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с годами Великой Отечественной войны. По замыслу создателей музея он должен был стать составной частью мемориала. Посетители смогут не только посещать памятное место, но и знакомиться с экспонатами, документами, слушать рассказы экскурсоводов. Начался по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иск. Появились первые следопыты.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Среди них была Скрылёва Римма. Сейчас Зайдель Римма Анатольевна руководит нашим школьным музеем.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Владимир Григорьевич сам работал в Читинском и Томском архивах. Большое внимание уделял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переписке и печати. Писем было много, писали отовсюду: из Читы, Шерловой Горы, Букачачи, Владивостока, Москвы, писали пенсионеры, старейшие жители села, деловые люди как-то связанные с событиями в Маккавеево, бывшие его жители. Письма шли на имя Карабано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 Владимира Григорьевича и на имя ребят-следопытов. Вот некоторые строки из писем: «Дорогие следопыты! Получил от вас письмо, в котором вы просите подтвердить документами гибель моего отца… в Маккавеевском застенке. Справка есть от 1920 года. Высылаю её…»</w:t>
      </w:r>
      <w:r>
        <w:rPr>
          <w:rStyle w:val="974"/>
          <w:rFonts w:ascii="Times New Roman" w:hAnsi="Times New Roman" w:eastAsia="Times New Roman" w:cs="Times New Roman"/>
          <w:sz w:val="28"/>
          <w:szCs w:val="28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Или ещё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«Уважаемые следопыты Римма Скрылёва и Рита Сергеева! Вы просите выслать фотографию моего отца – Вишнякова Максима Лукича. Но у меня её нет… Я вам высылаю справку от 6 ноября 1931 года, которая удостоверяет, что я действительно являюсь дочерью партизана.»</w:t>
      </w:r>
      <w:r>
        <w:rPr>
          <w:rStyle w:val="974"/>
          <w:rFonts w:ascii="Times New Roman" w:hAnsi="Times New Roman" w:eastAsia="Times New Roman" w:cs="Times New Roman"/>
          <w:sz w:val="28"/>
          <w:szCs w:val="28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Благодаря этим письмам, размещению обращений и статей в периодической печати, походам по местам боевых действий, братских могил, партизанских троп и другой поисковой работы следопытов были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составлены списки погибших в Маккавеево, в который вошло 190 фамилий. Следопыты добыли для школьного музея много экспонатов: ручные и ножные кандалы, полуистлевший маузер, стреляные гильзы, русские и японские штыки времён гражданской войны и многое другое.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Постепенно музей становился, как и задумано, продолжением мемориала. Была подготовлена группа экскурсоводов. Уверенными и опытными экскурсоводами стали девушки из группы следопытов, а позднее и другие ребята.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Сначала в музее были самодельные стенды, но потом областное управление культуры выделило витрины, в которых стали размещать экспонаты.  Стали приезжать на экскурсии, не только учащиеся разных школ области, но и взрослые люди: рабочие,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солдаты, просто жители города Читы и различных сёл и посёлков нашей области. В книге музея появились  отзывы и благодарности, появилось много статей в областных и районных газетах, в таких, как «Забайкальский рабочий», «Знамя коммунизма», «Учитель». Руково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дителя музея Карабанова Владимира Григорьевича стали приглашать на различные конференции, пленумы с просьбой выступить и рассказать о создании музея, о маккавеевских событиях прошлых лет. Музей занял одно из первых мест на областном смотре школьных музеев.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В настоящее время музей продолжает функционировать. Здесь проводятся экскурсии для учащихся нашей школы, для учителей других школ, которые приезжают 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учительские семинары. Были проведены две экскурсии для делегаций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из Китая.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Экспонаты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, документы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и стенды школьного музея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Наш школьный музей очень интересен для посетителей, ведь в нём собрано много экспон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атов, документов, портретов и картин. Что же собрали ребята под руководством Владимира Григорьевича Карабанова в семидесятые годы 20 столетия? В музее собраны и хранятся экспонаты, отражающие период Гражданской войны. Эти экспонаты затрагивают душу любого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посетителя, ведь они переносят нас в те годы, когда в Маккавеево был разгул белого террора. В стеклянных витринах находятся мины, подорванные снаряды, заржавелые пули, гильзы, патроны. Здесь же лежат старые автоматы, штыки, колесо и ленты от пулемёта «Макс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им», пробитые каски. Самое почётное место занимают картины художников, посвящённые истории села Маккавеево и портреты революционеров, замученных в Маккавеево с краткой биографией каждого. Здесь портреты таких знаменитых людей как Иван Афанасьевич Бутин ,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Фрол Емельянович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Балябин, Георгий Петрович Богомяков. В центре музея – макет бани Китаевича (Фото14.), в которой в те годы семёновцами проводились пытки людей. Здесь много различных документов, отно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сящихся к тем событиям, старых газет, фотографий, писем людей со всей России, которые  готовы были  своими воспоминаниями помочь в создании музея. Вот газета «Искра» 1901 года, «Правда» 1912 года, «Забайкальское обозрение» 1916 года, «Известия» 1925 года.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В музее кроме экспонатов, посвящённых белому террору, есть и другие. Здесь есть материалы о династии учителей Хромовых, материалы о жителях села, участниках Великой Отечественной войны. В стеклянных витринах стоят предметы быта прошлых 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ет: дореволюционная маслобойка, утюги, которые нагревались горячими углями, ступы с пестиками, старинные самовары, патефоны, безмен, чугунок, ухваты и коромысло. Есть здесь и старинные коньки, фотоаппараты «Зоркий» и «Смена»  и многие другие предметы быта.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Отдельно расположились все пионерские атрибуты: горн, барабан, флаги отрядов, знамя пионерской дружины, наградные вымпелы. Это атрибуты пионерской организации нашей школы. Есть здесь и материалы по истории школы.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1.3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Остановка «Маккавеевский инддом»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964"/>
          <w:rFonts w:ascii="Times New Roman" w:hAnsi="Times New Roman" w:eastAsia="Times New Roman" w:cs="Times New Roman"/>
          <w:color w:val="222222"/>
          <w:sz w:val="28"/>
          <w:szCs w:val="28"/>
        </w:rPr>
        <w:t xml:space="preserve">Сколько бы ни минуло лет, Великая Отечественная продолжает волновать нас своими страшными картинами, которые совершенно неожиданно, через десятки лет всплывают за тысячи километров от мест боёв и сражений.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  Стали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нские «самовары» – одна из самых трагичных, жестоких и незаслуженно забытых страниц истории Великой Отечественной. Так цинично, но очень метко в народе прозвали инвалидов, бойцов Красной Армии, которые в результате тяжёлых ранений лишились и рук, и ног.  С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конца 40-х и в 50-х годах правительство активно принялось проводить «зачистки» городов, где на площадях и вокзалах, возле магазинов и кинотеатров нищенствовали и попрошайничали вчерашние герои, после выписки из госпиталей оставшиеся без семей, без поддерж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ки и средств к существованию.  Тогда и появилось указание о повсеместном открытии Домов для инвалидов войны. Они создавались в каждом субъекте страны, располагались в глуши, в зданиях монастырей, в солдатских казармах, а иногда и в лагерях для заключённых…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4"/>
        <w:pBdr/>
        <w:shd w:val="clear" w:color="auto" w:fill="ffffff"/>
        <w:spacing w:after="92" w:afterAutospacing="0" w:before="183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Инвалидный дом в Маккавеево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Тема «самоваров» в Забайкалье не поднималась, пока сотрудниками военного комиссариата Читинского района не было изучено воинское захоронение в окрестностях села Маккавеево. Здесь не было эвакуационного госпиталя, но в военные годы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на базе советского санатория был организован лазарет, в котором долечивали тяжело раненых бойцов из окрестных госпиталей. Впоследствии он и стал Домом инвалидов, где доживали свои годы бойцы Великой Отечественной войны, которым некуда было ехать из-за того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, что семьи погибли или потерялись в оккупации, или, что ещё страшнее, родные отказались от израненных и покалеченных сынов и мужей. Бывало и такое, что солдаты сами не хотели становиться обузой и выбирали себе жизнь на чужбине, в казённых стенах лазарета.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Населённый пункт так и именовался – Инвалидный дом. На этот адрес приходили редкие письма, чаще – казённые запросы и справки. Местные жители до сих пор называют его просто Индом.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В советское время здесь проживало несколько сотен человек. В основном, работники областных медицинских складов. Были в селе школа, почта, клуб, магазин и, конечно, сотрудники инвалидного дома.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Случалась в тех серых казённых стенах большая любовь, когда молодые вдовы, потерявшие мужей на войне, обретали своё счастье с пациентами лазарета. Женились, рожали детей, жили дальше…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Местные до сих пор вспоминают ветерана, инвалида Великой Отечественной, который без ног, на деревянной тележке, сн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ачала сам, потом с помощью родственников приезжал каждое 9 мая на склон сопки за околицей села и в полный голос, не стесняясь своих слёз, рыдал на безымянных холмиках о тех, кто умер на больничных койках, и страданиях, которые выпали на долю молодых ребят.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а этом склоне несколько сотен похороненных. Известных имён – единицы. «С 1880 года возле минерального источника, в 10 километрах от Маккавеево действовал частный курорт. Сюда приезжали состоятельные люди, привозили детей и жён и лечили нашей чудодейственно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й водой. Позже, при советской власти, в «Маккавеевском санатории» (так называли его) поправляли своё здоровье трудящиеся. Чёрные времена настали в годы войны. Тогда местные жители стали свидетелями безмерного отчаяния, страшных болей и мук, которые испытыв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али изувеченные в боях солдаты, привезённые сюда на реабилитацию. Раненых выхаживали, единицы здесь создавали семьи и оставались жить в Забайкалье, обретя дом и поддержку, но большинство доживало свою непростую жизнь в инвалидном доме», – рассказывает она.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  Несколько лет назад по ини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циативе сельской власти, при поддержке депутатов и общественности на кладбище был установлен поклонный крест с мемориальной плитой на большом валуне. Надпись на плиту Татьяна Ивановна, сама дочь фронтовика, прошедшего через горнило войны, выбрала неслучайн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о: «Остановись! Земной поклон отдай лежащим здесь солдатам…». С той поры каждый год весной приезжают на это место сотрудники администрации, школьники, военнослужащие, чтобы навести порядок на военном кладбище, а 4 мая – торжественный митинг, чтобы помнили.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4"/>
        <w:pBdr/>
        <w:shd w:val="clear" w:color="auto" w:fill="ffffff"/>
        <w:spacing w:after="92" w:afterAutospacing="0" w:before="183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Время идёт, а работе не видно конца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Сотрудниками военных комиссариатов поисковая работа ведётся постоянно. Несмотря на то, что Великая Отечественная закончилась 77 лет наза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д, до сих пор продолжают находиться в Забайкалье неизвестные солдатские могилы, выясняются имена захороненных в них военнослужащих, идёт поиск информации и фотографий, а также родственников через военные комиссариаты, откуда эти бойцы призывались на фронт.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1.7. Остановка «Минеральный источник»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63"/>
        <w:pBdr/>
        <w:shd w:val="clear" w:color="auto" w:fill="ffffff"/>
        <w:spacing w:after="183" w:afterAutospacing="0" w:before="0" w:beforeAutospacing="0"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  В 12 км   от 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 нашего старинного села Забайкальского края есть такой источник - Маккавеевский - сила нашей малой родины. И где бы ты не был, увидев в любой торговой точке знакомый бренд исто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чника, обязательно приобретаешь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, а испив его воды.  словно,  побываешь дома.  Про Маккавеевский источник известно с 1872 г. В то время здесь благодаря целительным свойствам воды организовывали здравниц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ы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, лечили тяжёлые недуги связанные с нарушением желудочно- кишечного тракта. В основном этим занимались  буряты.  В начале  20 века по источникам уже находится информация о частном курорте " Маккавеевский".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2"/>
        <w:pBdr/>
        <w:shd w:val="clear" w:color="auto" w:fill="ffffff"/>
        <w:spacing w:after="0" w:line="360" w:lineRule="auto"/>
        <w:ind w:right="0" w:firstLine="0" w:left="0"/>
        <w:jc w:val="both"/>
        <w:rPr>
          <w:rFonts w:ascii="Times New Roman" w:hAnsi="Times New Roman" w:cs="Times New Roman"/>
          <w:color w:val="4b4b4b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Минеральный источник «Маккавеевский» расположен на правобережье долины реки Унгур, среди смешанного леса, в 2,7 км севернее поселка Дом Инвалидов Читинского района Забайкальского края, в 11 км на северо-восток от с. Маккавеево. 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Народное название «Кислый ключ». Питьевая лечебно-столовая минеральная вода, разливается на скважине №15-бис глубиной 350 метров.</w:t>
        <w:br/>
        <w:t xml:space="preserve">Водоносная зона разведана на глубину от 50—100 до 350 м. Эксплуатационные запасы утверждены ГКЗ СССР в 1983г. в количестве 70м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  <w:vertAlign w:val="superscript"/>
        </w:rPr>
        <w:t xml:space="preserve">3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[sup][/sup]/сут по категории В при самоизливе. Перспектива прироста запасов — за счет изменения фонтанного способа эксплуатации месторождения принудительным. В настоящее время вода из скважины самоизливается с небольшим дебетом и с интервалом 20-30 мину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т подается принудительно глубинным насосом. Вода - питьевая, лечебно-столовая добывается, разливается по бутылкам и реализуется ЗАО «Читинские ключи» под торговым названием «Ключи» (Маккавеевское месторождение). Заключение на минеральную воду «Ключи» выдан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о Российским научным центром восстановительной медицины и курортологии при Министерстве здравоохранения и социального развития Российской Федерации.</w:t>
        <w:br/>
        <w:t xml:space="preserve">Над скважиной построен павильон. На огороженной территории установлен навес со столом и лавками для отдыха.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</w:r>
      <w:r>
        <w:rPr>
          <w:rFonts w:ascii="Times New Roman" w:hAnsi="Times New Roman" w:cs="Times New Roman"/>
          <w:color w:val="4b4b4b"/>
          <w:spacing w:val="2"/>
          <w:sz w:val="28"/>
          <w:szCs w:val="28"/>
        </w:rPr>
      </w:r>
    </w:p>
    <w:p>
      <w:pPr>
        <w:pStyle w:val="952"/>
        <w:pBdr/>
        <w:shd w:val="clear" w:color="auto" w:fill="ffffff"/>
        <w:spacing w:after="0" w:line="360" w:lineRule="auto"/>
        <w:ind w:right="0" w:firstLine="0" w:left="0"/>
        <w:jc w:val="both"/>
        <w:rPr>
          <w:rFonts w:ascii="Times New Roman" w:hAnsi="Times New Roman" w:cs="Times New Roman"/>
          <w:color w:val="4b4b4b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4b4b4b"/>
          <w:spacing w:val="2"/>
          <w:sz w:val="28"/>
          <w:szCs w:val="28"/>
        </w:rPr>
        <w:t xml:space="preserve">Маккавеевские минеральные воды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 подразделяются на два подтипа:</w:t>
        <w:br w:type="textWrapping" w:clear="all"/>
        <w:t xml:space="preserve">1) слабоминерализованные (1—2 г/л), гидрокарбонатные магниево-каль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циевые со слабокислой реакцией (рН 5,5—6,2), холодные. Воды подобного состава применяются для приготовления общих ванн при лечении сердечнососудистых заболеваний, в комплексе реабилитационных мероприятий при состояниях организма, обусловливаемых длительной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 гипокинезией, для профилактики кислородной недостаточности и др.;</w:t>
        <w:br/>
        <w:t xml:space="preserve">2) слабо- и маломинерализованные (3,5—6, г/л), гидрокарбонатные кальциево-магниевые, железистые (50—150мг/л), кремнистые (50— мг/л), со слабокислой реакцией (рН 6—6,2), холодные (1—3,5 °С).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</w:r>
      <w:r>
        <w:rPr>
          <w:rFonts w:ascii="Times New Roman" w:hAnsi="Times New Roman" w:cs="Times New Roman"/>
          <w:color w:val="4b4b4b"/>
          <w:spacing w:val="2"/>
          <w:sz w:val="28"/>
          <w:szCs w:val="28"/>
        </w:rPr>
      </w:r>
    </w:p>
    <w:p>
      <w:pPr>
        <w:pStyle w:val="952"/>
        <w:pBdr/>
        <w:spacing w:after="0" w:line="360" w:lineRule="auto"/>
        <w:ind w:right="0"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br w:type="textWrapping" w:clear="all"/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2"/>
        <w:pBdr/>
        <w:shd w:val="clear" w:color="auto" w:fill="ffffff"/>
        <w:spacing w:after="0" w:line="360" w:lineRule="auto"/>
        <w:ind w:right="0" w:firstLine="0" w:left="0"/>
        <w:jc w:val="both"/>
        <w:rPr>
          <w:rFonts w:ascii="Times New Roman" w:hAnsi="Times New Roman" w:cs="Times New Roman"/>
          <w:color w:val="4b4b4b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Минеральная вода Маккавеевского источника чистая, прозрачн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ая, приятная на вкус, насыщена углекислым газом. По химическому составу гидрокарбонатная, кальциево-магниево-натриевая, железистая.</w:t>
        <w:br/>
        <w:t xml:space="preserve">Химический (ионно-солевой) состав (мг/л): HCO3- 1790, CO2 2000-3400, Fe- до 16-32, H2SiO3 до 50-60, SO42- 4,3, Cl- 1,2, Са2+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 238,6, Mg2+ 151,0, Na+ 69,9, K+ 4,9, SiO2 23,9, F- 0,07. Минерализация (не постоянна) от 1-2 до 3,3-6 г/л, температура 5,2°С, pH 6,17, Eh 62 мВ.</w:t>
        <w:br/>
        <w:t xml:space="preserve">Вода Маккавеевского месторождения является аналогом дарасунского типа питьевых лечебно-столовых, используемых 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  <w:t xml:space="preserve">при лечении хронических гастритов, язвенной болезни желудка и двенадцатиперстной кишки, хронических колитов, заболеваний печени, желчевыводящих путей, болезней обмена веществ (сахарный диабет, оксалурия), хронических панкреатитов, железодефицитных- анемий.</w:t>
      </w:r>
      <w:r>
        <w:rPr>
          <w:rFonts w:ascii="Times New Roman" w:hAnsi="Times New Roman" w:eastAsia="Times New Roman" w:cs="Times New Roman"/>
          <w:color w:val="4b4b4b"/>
          <w:spacing w:val="2"/>
          <w:sz w:val="28"/>
          <w:szCs w:val="28"/>
        </w:rPr>
      </w:r>
      <w:r>
        <w:rPr>
          <w:rFonts w:ascii="Times New Roman" w:hAnsi="Times New Roman" w:cs="Times New Roman"/>
          <w:color w:val="4b4b4b"/>
          <w:spacing w:val="2"/>
          <w:sz w:val="28"/>
          <w:szCs w:val="28"/>
        </w:rPr>
      </w:r>
    </w:p>
    <w:p>
      <w:pPr>
        <w:pStyle w:val="952"/>
        <w:pBdr/>
        <w:shd w:val="clear" w:color="auto" w:fill="ffffff"/>
        <w:spacing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2"/>
        <w:pBdr/>
        <w:shd w:val="clear" w:color="auto" w:fill="ffffff"/>
        <w:spacing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Заключение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2"/>
        <w:pBdr/>
        <w:shd w:val="clear" w:color="auto" w:fill="ffffff"/>
        <w:spacing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2"/>
        <w:pBdr/>
        <w:shd w:val="clear" w:color="auto" w:fill="ffffff"/>
        <w:spacing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22222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222222"/>
          <w:sz w:val="28"/>
          <w:szCs w:val="28"/>
        </w:rPr>
      </w:r>
    </w:p>
    <w:p>
      <w:pPr>
        <w:pStyle w:val="952"/>
        <w:pBdr/>
        <w:shd w:val="clear" w:color="auto" w:fill="ffffff"/>
        <w:spacing w:line="360" w:lineRule="auto"/>
        <w:ind w:right="0" w:firstLine="0" w:left="0"/>
        <w:jc w:val="both"/>
        <w:rPr>
          <w:rFonts w:ascii="Times New Roman" w:hAnsi="Times New Roman" w:cs="Times New Roman"/>
          <w:color w:val="222222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222222"/>
          <w:sz w:val="28"/>
          <w:szCs w:val="28"/>
        </w:rPr>
        <w:t xml:space="preserve">Литература</w:t>
      </w:r>
      <w:r>
        <w:rPr>
          <w:rFonts w:ascii="Times New Roman" w:hAnsi="Times New Roman" w:eastAsia="Times New Roman" w:cs="Times New Roman"/>
          <w:color w:val="222222"/>
          <w:sz w:val="28"/>
          <w:szCs w:val="28"/>
        </w:rPr>
      </w:r>
      <w:r>
        <w:rPr>
          <w:rFonts w:ascii="Times New Roman" w:hAnsi="Times New Roman" w:cs="Times New Roman"/>
          <w:color w:val="222222"/>
          <w:sz w:val="28"/>
          <w:szCs w:val="28"/>
          <w:highlight w:val="none"/>
        </w:rPr>
      </w:r>
    </w:p>
    <w:p>
      <w:pPr>
        <w:pStyle w:val="953"/>
        <w:numPr>
          <w:ilvl w:val="0"/>
          <w:numId w:val="4"/>
        </w:numPr>
        <w:pBdr/>
        <w:shd w:val="clear" w:color="auto" w:fill="ffffff"/>
        <w:spacing w:after="193" w:before="119" w:line="360" w:lineRule="auto"/>
        <w:ind w:right="0" w:firstLine="0" w:left="0"/>
        <w:jc w:val="both"/>
        <w:rPr>
          <w:rFonts w:ascii="Times New Roman" w:hAnsi="Times New Roman" w:cs="Times New Roman"/>
          <w:b w:val="0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instrText xml:space="preserve"> HYPERLINK "https://www.interfax.ru/russia/965671" </w:instrTex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fldChar w:fldCharType="separate"/>
      </w:r>
      <w:r>
        <w:rPr>
          <w:rStyle w:val="958"/>
          <w:rFonts w:ascii="Times New Roman" w:hAnsi="Times New Roman" w:eastAsia="Times New Roman" w:cs="Times New Roman"/>
          <w:b/>
          <w:sz w:val="28"/>
          <w:szCs w:val="28"/>
        </w:rPr>
        <w:t xml:space="preserve">https://www.interfax.ru/russia/965671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202736"/>
          <w:sz w:val="28"/>
          <w:szCs w:val="28"/>
        </w:rPr>
        <w:t xml:space="preserve">Путин назвал развитие внутреннего туризма одним из приоритетов долгосрочной стратегии</w:t>
      </w:r>
      <w:r>
        <w:rPr>
          <w:rFonts w:ascii="Times New Roman" w:hAnsi="Times New Roman" w:eastAsia="Times New Roman" w:cs="Times New Roman"/>
          <w:b w:val="0"/>
          <w:color w:val="202736"/>
          <w:sz w:val="28"/>
          <w:szCs w:val="28"/>
        </w:rPr>
      </w:r>
      <w:r>
        <w:rPr>
          <w:rFonts w:ascii="Times New Roman" w:hAnsi="Times New Roman" w:cs="Times New Roman"/>
          <w:b w:val="0"/>
          <w:color w:val="202736"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Карабанов В.Г. Киллеры. Чита ИПК «Забтранс», 1998.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Карабанов В.Г. Кремневые жернова. Чита ИПК «Забтранс», 2005.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Карабанов В.Г. Маккавеевская голгофа. Чита, 1993.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3"/>
        <w:numPr>
          <w:ilvl w:val="0"/>
          <w:numId w:val="4"/>
        </w:numPr>
        <w:pBdr/>
        <w:shd w:val="clear" w:color="auto" w:fill="ffffff"/>
        <w:spacing w:after="193" w:before="119" w:line="360" w:lineRule="auto"/>
        <w:ind w:right="0" w:firstLine="0" w:left="0"/>
        <w:jc w:val="both"/>
        <w:rPr>
          <w:rFonts w:ascii="Times New Roman" w:hAnsi="Times New Roman" w:cs="Times New Roman"/>
          <w:b w:val="0"/>
          <w:color w:val="202736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fldChar w:fldCharType="begin"/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instrText xml:space="preserve"> HYPERLINK "https://www.interfax.ru/russia/965671" </w:instrTex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fldChar w:fldCharType="separate"/>
      </w:r>
      <w:r>
        <w:rPr>
          <w:rStyle w:val="958"/>
          <w:rFonts w:ascii="Times New Roman" w:hAnsi="Times New Roman" w:eastAsia="Times New Roman" w:cs="Times New Roman"/>
          <w:b/>
          <w:sz w:val="28"/>
          <w:szCs w:val="28"/>
        </w:rPr>
        <w:t xml:space="preserve">https://www.interfax.ru/russia/965671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color w:val="202736"/>
          <w:sz w:val="28"/>
          <w:szCs w:val="28"/>
        </w:rPr>
        <w:t xml:space="preserve">Путин назвал развитие внутреннего туризма одним из приоритетов долгосрочной стратегии</w:t>
      </w:r>
      <w:r>
        <w:rPr>
          <w:rFonts w:ascii="Times New Roman" w:hAnsi="Times New Roman" w:eastAsia="Times New Roman" w:cs="Times New Roman"/>
          <w:b w:val="0"/>
          <w:color w:val="202736"/>
          <w:sz w:val="28"/>
          <w:szCs w:val="28"/>
        </w:rPr>
      </w:r>
      <w:r>
        <w:rPr>
          <w:rFonts w:ascii="Times New Roman" w:hAnsi="Times New Roman" w:cs="Times New Roman"/>
          <w:b w:val="0"/>
          <w:color w:val="202736"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Интернет-ресурсы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2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kprf-chita.ru›index.php/2010-08-27-06-05-24/160-…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Chita.BezFormata.ru›…makkaveevskij-zastenok…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encycl.chita.ru›Энциклопедия›Персоналии›?id=979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numPr>
          <w:ilvl w:val="0"/>
          <w:numId w:val="4"/>
        </w:numPr>
        <w:pBdr/>
        <w:spacing w:after="0"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ote4estvo.ru›belye-generaly…ataman-semenov.html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Приложение.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6952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67.75pt;height:262.74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1. «Тропинка» и глава Сельского поселения Журавлёва Т. А. разрезают ленточку на остановке 1.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07011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67.75pt;height:262.74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2. Фото памятника, посвящённый ВОВ. Находится у администрации села.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650213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7.75pt;height:262.74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3. Остановка на аллее памяти, посвящённой СВО.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46800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67.75pt;height:262.74pt;mso-wrap-distance-left:0.00pt;mso-wrap-distance-top:0.00pt;mso-wrap-distance-right:0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4. Аллея памяти возле Дома Культуры, посвящённая ветеранам ВОВ.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57615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67.75pt;height:262.74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5. Вид на реку Ингоду и озеро Длинное.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98500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467.75pt;height:262.74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6. Остановка на скале Смерти с видом на реку Ингоду и озеро Длинное.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545691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93521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940424" cy="35456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6" o:spid="_x0000_s6" type="#_x0000_t75" style="width:467.75pt;height:279.19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7. Памятник «Борцам Революции». Находится на территории школы.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48339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width:467.75pt;height:262.74pt;mso-wrap-distance-left:0.00pt;mso-wrap-distance-top:0.00pt;mso-wrap-distance-right:0.00pt;mso-wrap-distance-bottom:0.00pt;z-index:1;" stroked="false">
                <v:imagedata r:id="rId17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8. Фото из школьного историко-краеведческого музея.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4148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14396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40424" cy="3341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8" o:spid="_x0000_s8" type="#_x0000_t75" style="width:467.75pt;height:263.11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9. Прекрасный вид на Индом.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21088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9" o:spid="_x0000_s9" type="#_x0000_t75" style="width:467.75pt;height:262.74pt;mso-wrap-distance-left:0.00pt;mso-wrap-distance-top:0.00pt;mso-wrap-distance-right:0.00pt;mso-wrap-distance-bottom:0.00pt;z-index:1;" stroked="false">
                <v:imagedata r:id="rId1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10. Участники «Тропинки» набирают воду из минерального ключа.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336848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478571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4" cy="33368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" o:spid="_x0000_s10" type="#_x0000_t75" style="width:467.75pt;height:262.74pt;mso-wrap-distance-left:0.00pt;mso-wrap-distance-top:0.00pt;mso-wrap-distance-right:0.00pt;mso-wrap-distance-bottom:0.00pt;z-index:1;" stroked="false">
                <v:imagedata r:id="rId2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p>
      <w:pPr>
        <w:pStyle w:val="959"/>
        <w:pBdr/>
        <w:spacing w:line="360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  <w:t xml:space="preserve">Фото 11. Общее фото «Тропинки» и учеников МОУ СОШ села Маккавеево.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r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9"/>
      <w:pBdr/>
      <w:spacing/>
      <w:ind/>
      <w:jc w:val="right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21</w:t>
    </w:r>
    <w:r>
      <w:fldChar w:fldCharType="end"/>
    </w:r>
    <w:r/>
  </w:p>
  <w:p>
    <w:pPr>
      <w:pStyle w:val="97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  <w:footnote w:id="2">
    <w:p>
      <w:pPr>
        <w:pStyle w:val="972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3">
    <w:p>
      <w:pPr>
        <w:pStyle w:val="972"/>
        <w:pBdr/>
        <w:spacing/>
        <w:ind/>
        <w:rPr>
          <w:rFonts w:ascii="Times New Roman" w:hAnsi="Times New Roman"/>
        </w:rPr>
      </w:pPr>
      <w:r>
        <w:rPr>
          <w:rStyle w:val="974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В.Карабанов</w:t>
      </w:r>
      <w:r>
        <w:rPr>
          <w:rFonts w:ascii="Times New Roman" w:hAnsi="Times New Roman"/>
        </w:rPr>
        <w:t xml:space="preserve">. Киллеры. «Забтранс»  Чита. 1998г. стр.10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4">
    <w:p>
      <w:pPr>
        <w:pStyle w:val="972"/>
        <w:pBdr/>
        <w:spacing/>
        <w:ind/>
        <w:rPr/>
      </w:pPr>
      <w:r>
        <w:rPr>
          <w:rStyle w:val="974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В.Карабанов</w:t>
      </w:r>
      <w:r>
        <w:rPr>
          <w:rFonts w:ascii="Times New Roman" w:hAnsi="Times New Roman"/>
        </w:rPr>
        <w:t xml:space="preserve">. Киллеры. «Забтранс»  Чита. 1998г. стр. 12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450" w:left="45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180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16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-14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57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29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01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273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45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17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489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618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80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1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28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324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504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Table Grid Light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76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1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2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3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4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5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6"/>
    <w:basedOn w:val="76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1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2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3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4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5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6"/>
    <w:basedOn w:val="76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1">
    <w:name w:val="Heading 1"/>
    <w:basedOn w:val="952"/>
    <w:next w:val="952"/>
    <w:link w:val="90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92">
    <w:name w:val="Heading 2"/>
    <w:basedOn w:val="952"/>
    <w:next w:val="952"/>
    <w:link w:val="90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93">
    <w:name w:val="Heading 3"/>
    <w:basedOn w:val="952"/>
    <w:next w:val="952"/>
    <w:link w:val="90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94">
    <w:name w:val="Heading 4"/>
    <w:basedOn w:val="952"/>
    <w:next w:val="952"/>
    <w:link w:val="90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95">
    <w:name w:val="Heading 5"/>
    <w:basedOn w:val="952"/>
    <w:next w:val="952"/>
    <w:link w:val="90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96">
    <w:name w:val="Heading 6"/>
    <w:basedOn w:val="952"/>
    <w:next w:val="952"/>
    <w:link w:val="90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7">
    <w:name w:val="Heading 7"/>
    <w:basedOn w:val="952"/>
    <w:next w:val="952"/>
    <w:link w:val="90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8">
    <w:name w:val="Heading 8"/>
    <w:basedOn w:val="952"/>
    <w:next w:val="952"/>
    <w:link w:val="90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9">
    <w:name w:val="Heading 9"/>
    <w:basedOn w:val="952"/>
    <w:next w:val="952"/>
    <w:link w:val="91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0" w:default="1">
    <w:name w:val="Default Paragraph Font"/>
    <w:uiPriority w:val="1"/>
    <w:semiHidden/>
    <w:unhideWhenUsed/>
    <w:pPr>
      <w:pBdr/>
      <w:spacing/>
      <w:ind/>
    </w:pPr>
  </w:style>
  <w:style w:type="numbering" w:styleId="901" w:default="1">
    <w:name w:val="No List"/>
    <w:uiPriority w:val="99"/>
    <w:semiHidden/>
    <w:unhideWhenUsed/>
    <w:pPr>
      <w:pBdr/>
      <w:spacing/>
      <w:ind/>
    </w:pPr>
  </w:style>
  <w:style w:type="character" w:styleId="902">
    <w:name w:val="Heading 1 Char"/>
    <w:basedOn w:val="900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3">
    <w:name w:val="Heading 2 Char"/>
    <w:basedOn w:val="900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4">
    <w:name w:val="Heading 3 Char"/>
    <w:basedOn w:val="900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05">
    <w:name w:val="Heading 4 Char"/>
    <w:basedOn w:val="900"/>
    <w:link w:val="8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06">
    <w:name w:val="Heading 5 Char"/>
    <w:basedOn w:val="900"/>
    <w:link w:val="8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7">
    <w:name w:val="Heading 6 Char"/>
    <w:basedOn w:val="900"/>
    <w:link w:val="8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8">
    <w:name w:val="Heading 7 Char"/>
    <w:basedOn w:val="900"/>
    <w:link w:val="8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9">
    <w:name w:val="Heading 8 Char"/>
    <w:basedOn w:val="900"/>
    <w:link w:val="8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0">
    <w:name w:val="Heading 9 Char"/>
    <w:basedOn w:val="900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1">
    <w:name w:val="Title"/>
    <w:basedOn w:val="952"/>
    <w:next w:val="952"/>
    <w:link w:val="91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2">
    <w:name w:val="Title Char"/>
    <w:basedOn w:val="900"/>
    <w:link w:val="91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3">
    <w:name w:val="Subtitle"/>
    <w:basedOn w:val="952"/>
    <w:next w:val="952"/>
    <w:link w:val="91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4">
    <w:name w:val="Subtitle Char"/>
    <w:basedOn w:val="900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5">
    <w:name w:val="Quote"/>
    <w:basedOn w:val="952"/>
    <w:next w:val="952"/>
    <w:link w:val="91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6">
    <w:name w:val="Quote Char"/>
    <w:basedOn w:val="900"/>
    <w:link w:val="91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7">
    <w:name w:val="List Paragraph"/>
    <w:basedOn w:val="952"/>
    <w:uiPriority w:val="34"/>
    <w:qFormat/>
    <w:pPr>
      <w:pBdr/>
      <w:spacing/>
      <w:ind w:left="720"/>
      <w:contextualSpacing w:val="true"/>
    </w:pPr>
  </w:style>
  <w:style w:type="character" w:styleId="918">
    <w:name w:val="Intense Emphasis"/>
    <w:basedOn w:val="90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9">
    <w:name w:val="Intense Quote"/>
    <w:basedOn w:val="952"/>
    <w:next w:val="952"/>
    <w:link w:val="92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0">
    <w:name w:val="Intense Quote Char"/>
    <w:basedOn w:val="900"/>
    <w:link w:val="91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1">
    <w:name w:val="Intense Reference"/>
    <w:basedOn w:val="90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2">
    <w:name w:val="No Spacing"/>
    <w:basedOn w:val="952"/>
    <w:uiPriority w:val="1"/>
    <w:qFormat/>
    <w:pPr>
      <w:pBdr/>
      <w:spacing w:after="0" w:line="240" w:lineRule="auto"/>
      <w:ind/>
    </w:pPr>
  </w:style>
  <w:style w:type="character" w:styleId="923">
    <w:name w:val="Subtle Emphasis"/>
    <w:basedOn w:val="9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4">
    <w:name w:val="Emphasis"/>
    <w:basedOn w:val="900"/>
    <w:uiPriority w:val="20"/>
    <w:qFormat/>
    <w:pPr>
      <w:pBdr/>
      <w:spacing/>
      <w:ind/>
    </w:pPr>
    <w:rPr>
      <w:i/>
      <w:iCs/>
    </w:rPr>
  </w:style>
  <w:style w:type="character" w:styleId="925">
    <w:name w:val="Strong"/>
    <w:basedOn w:val="900"/>
    <w:uiPriority w:val="22"/>
    <w:qFormat/>
    <w:pPr>
      <w:pBdr/>
      <w:spacing/>
      <w:ind/>
    </w:pPr>
    <w:rPr>
      <w:b/>
      <w:bCs/>
    </w:rPr>
  </w:style>
  <w:style w:type="character" w:styleId="926">
    <w:name w:val="Subtle Reference"/>
    <w:basedOn w:val="9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8">
    <w:name w:val="Header"/>
    <w:basedOn w:val="952"/>
    <w:link w:val="9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9">
    <w:name w:val="Header Char"/>
    <w:basedOn w:val="900"/>
    <w:link w:val="928"/>
    <w:uiPriority w:val="99"/>
    <w:pPr>
      <w:pBdr/>
      <w:spacing/>
      <w:ind/>
    </w:pPr>
  </w:style>
  <w:style w:type="paragraph" w:styleId="930">
    <w:name w:val="Footer"/>
    <w:basedOn w:val="952"/>
    <w:link w:val="93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1">
    <w:name w:val="Footer Char"/>
    <w:basedOn w:val="900"/>
    <w:link w:val="930"/>
    <w:uiPriority w:val="99"/>
    <w:pPr>
      <w:pBdr/>
      <w:spacing/>
      <w:ind/>
    </w:pPr>
  </w:style>
  <w:style w:type="paragraph" w:styleId="932">
    <w:name w:val="Caption"/>
    <w:basedOn w:val="952"/>
    <w:next w:val="95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3">
    <w:name w:val="footnote text"/>
    <w:basedOn w:val="952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4">
    <w:name w:val="Footnote Text Char"/>
    <w:basedOn w:val="900"/>
    <w:link w:val="933"/>
    <w:uiPriority w:val="99"/>
    <w:semiHidden/>
    <w:pPr>
      <w:pBdr/>
      <w:spacing/>
      <w:ind/>
    </w:pPr>
    <w:rPr>
      <w:sz w:val="20"/>
      <w:szCs w:val="20"/>
    </w:rPr>
  </w:style>
  <w:style w:type="character" w:styleId="935">
    <w:name w:val="foot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paragraph" w:styleId="936">
    <w:name w:val="endnote text"/>
    <w:basedOn w:val="952"/>
    <w:link w:val="93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7">
    <w:name w:val="Endnote Text Char"/>
    <w:basedOn w:val="900"/>
    <w:link w:val="936"/>
    <w:uiPriority w:val="99"/>
    <w:semiHidden/>
    <w:pPr>
      <w:pBdr/>
      <w:spacing/>
      <w:ind/>
    </w:pPr>
    <w:rPr>
      <w:sz w:val="20"/>
      <w:szCs w:val="20"/>
    </w:rPr>
  </w:style>
  <w:style w:type="character" w:styleId="938">
    <w:name w:val="endnote reference"/>
    <w:basedOn w:val="900"/>
    <w:uiPriority w:val="99"/>
    <w:semiHidden/>
    <w:unhideWhenUsed/>
    <w:pPr>
      <w:pBdr/>
      <w:spacing/>
      <w:ind/>
    </w:pPr>
    <w:rPr>
      <w:vertAlign w:val="superscript"/>
    </w:rPr>
  </w:style>
  <w:style w:type="character" w:styleId="939">
    <w:name w:val="Hyperlink"/>
    <w:basedOn w:val="90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0">
    <w:name w:val="FollowedHyperlink"/>
    <w:basedOn w:val="90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41">
    <w:name w:val="toc 1"/>
    <w:basedOn w:val="952"/>
    <w:next w:val="952"/>
    <w:uiPriority w:val="39"/>
    <w:unhideWhenUsed/>
    <w:pPr>
      <w:pBdr/>
      <w:spacing w:after="100"/>
      <w:ind/>
    </w:pPr>
  </w:style>
  <w:style w:type="paragraph" w:styleId="942">
    <w:name w:val="toc 2"/>
    <w:basedOn w:val="952"/>
    <w:next w:val="952"/>
    <w:uiPriority w:val="39"/>
    <w:unhideWhenUsed/>
    <w:pPr>
      <w:pBdr/>
      <w:spacing w:after="100"/>
      <w:ind w:left="220"/>
    </w:pPr>
  </w:style>
  <w:style w:type="paragraph" w:styleId="943">
    <w:name w:val="toc 3"/>
    <w:basedOn w:val="952"/>
    <w:next w:val="952"/>
    <w:uiPriority w:val="39"/>
    <w:unhideWhenUsed/>
    <w:pPr>
      <w:pBdr/>
      <w:spacing w:after="100"/>
      <w:ind w:left="440"/>
    </w:pPr>
  </w:style>
  <w:style w:type="paragraph" w:styleId="944">
    <w:name w:val="toc 4"/>
    <w:basedOn w:val="952"/>
    <w:next w:val="952"/>
    <w:uiPriority w:val="39"/>
    <w:unhideWhenUsed/>
    <w:pPr>
      <w:pBdr/>
      <w:spacing w:after="100"/>
      <w:ind w:left="660"/>
    </w:pPr>
  </w:style>
  <w:style w:type="paragraph" w:styleId="945">
    <w:name w:val="toc 5"/>
    <w:basedOn w:val="952"/>
    <w:next w:val="952"/>
    <w:uiPriority w:val="39"/>
    <w:unhideWhenUsed/>
    <w:pPr>
      <w:pBdr/>
      <w:spacing w:after="100"/>
      <w:ind w:left="880"/>
    </w:pPr>
  </w:style>
  <w:style w:type="paragraph" w:styleId="946">
    <w:name w:val="toc 6"/>
    <w:basedOn w:val="952"/>
    <w:next w:val="952"/>
    <w:uiPriority w:val="39"/>
    <w:unhideWhenUsed/>
    <w:pPr>
      <w:pBdr/>
      <w:spacing w:after="100"/>
      <w:ind w:left="1100"/>
    </w:pPr>
  </w:style>
  <w:style w:type="paragraph" w:styleId="947">
    <w:name w:val="toc 7"/>
    <w:basedOn w:val="952"/>
    <w:next w:val="952"/>
    <w:uiPriority w:val="39"/>
    <w:unhideWhenUsed/>
    <w:pPr>
      <w:pBdr/>
      <w:spacing w:after="100"/>
      <w:ind w:left="1320"/>
    </w:pPr>
  </w:style>
  <w:style w:type="paragraph" w:styleId="948">
    <w:name w:val="toc 8"/>
    <w:basedOn w:val="952"/>
    <w:next w:val="952"/>
    <w:uiPriority w:val="39"/>
    <w:unhideWhenUsed/>
    <w:pPr>
      <w:pBdr/>
      <w:spacing w:after="100"/>
      <w:ind w:left="1540"/>
    </w:pPr>
  </w:style>
  <w:style w:type="paragraph" w:styleId="949">
    <w:name w:val="toc 9"/>
    <w:basedOn w:val="952"/>
    <w:next w:val="952"/>
    <w:uiPriority w:val="39"/>
    <w:unhideWhenUsed/>
    <w:pPr>
      <w:pBdr/>
      <w:spacing w:after="100"/>
      <w:ind w:left="1760"/>
    </w:pPr>
  </w:style>
  <w:style w:type="paragraph" w:styleId="950">
    <w:name w:val="TOC Heading"/>
    <w:uiPriority w:val="39"/>
    <w:unhideWhenUsed/>
    <w:pPr>
      <w:pBdr/>
      <w:spacing/>
      <w:ind/>
    </w:pPr>
  </w:style>
  <w:style w:type="paragraph" w:styleId="951">
    <w:name w:val="table of figures"/>
    <w:basedOn w:val="952"/>
    <w:next w:val="952"/>
    <w:uiPriority w:val="99"/>
    <w:unhideWhenUsed/>
    <w:pPr>
      <w:pBdr/>
      <w:spacing w:after="0" w:afterAutospacing="0"/>
      <w:ind/>
    </w:pPr>
  </w:style>
  <w:style w:type="paragraph" w:styleId="952" w:default="1">
    <w:name w:val="Normal"/>
    <w:next w:val="952"/>
    <w:link w:val="952"/>
    <w:qFormat/>
    <w:pPr>
      <w:pBdr/>
      <w:spacing w:after="200" w:line="276" w:lineRule="auto"/>
      <w:ind/>
    </w:pPr>
    <w:rPr>
      <w:rFonts w:eastAsia="Times New Roman"/>
      <w:sz w:val="22"/>
      <w:szCs w:val="22"/>
      <w:lang w:val="ru-RU" w:eastAsia="ru-RU" w:bidi="ar-SA"/>
    </w:rPr>
  </w:style>
  <w:style w:type="paragraph" w:styleId="953">
    <w:name w:val="Заголовок 1"/>
    <w:basedOn w:val="952"/>
    <w:next w:val="952"/>
    <w:link w:val="976"/>
    <w:uiPriority w:val="9"/>
    <w:qFormat/>
    <w:pPr>
      <w:keepNext w:val="true"/>
      <w:pBdr/>
      <w:spacing w:after="60" w:before="240"/>
      <w:ind/>
      <w:outlineLvl w:val="0"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954">
    <w:name w:val="Заголовок 3"/>
    <w:basedOn w:val="952"/>
    <w:next w:val="954"/>
    <w:link w:val="962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/>
      <w:b/>
      <w:bCs/>
      <w:sz w:val="27"/>
      <w:szCs w:val="27"/>
    </w:rPr>
  </w:style>
  <w:style w:type="character" w:styleId="955">
    <w:name w:val="Основной шрифт абзаца"/>
    <w:next w:val="955"/>
    <w:link w:val="952"/>
    <w:uiPriority w:val="1"/>
    <w:semiHidden/>
    <w:unhideWhenUsed/>
    <w:pPr>
      <w:pBdr/>
      <w:spacing/>
      <w:ind/>
    </w:pPr>
  </w:style>
  <w:style w:type="table" w:styleId="956">
    <w:name w:val="Обычная таблица"/>
    <w:next w:val="956"/>
    <w:link w:val="952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7">
    <w:name w:val="Нет списка"/>
    <w:next w:val="957"/>
    <w:link w:val="952"/>
    <w:uiPriority w:val="99"/>
    <w:semiHidden/>
    <w:unhideWhenUsed/>
    <w:pPr>
      <w:pBdr/>
      <w:spacing/>
      <w:ind/>
    </w:pPr>
  </w:style>
  <w:style w:type="character" w:styleId="958">
    <w:name w:val="Гиперссылка"/>
    <w:basedOn w:val="955"/>
    <w:next w:val="958"/>
    <w:link w:val="952"/>
    <w:uiPriority w:val="99"/>
    <w:unhideWhenUsed/>
    <w:pPr>
      <w:pBdr/>
      <w:spacing/>
      <w:ind/>
    </w:pPr>
    <w:rPr>
      <w:color w:val="0000ff"/>
      <w:u w:val="single"/>
    </w:rPr>
  </w:style>
  <w:style w:type="paragraph" w:styleId="959">
    <w:name w:val="Абзац списка"/>
    <w:basedOn w:val="952"/>
    <w:next w:val="959"/>
    <w:link w:val="952"/>
    <w:uiPriority w:val="34"/>
    <w:qFormat/>
    <w:pPr>
      <w:pBdr/>
      <w:spacing/>
      <w:ind w:left="720"/>
      <w:contextualSpacing w:val="true"/>
    </w:pPr>
  </w:style>
  <w:style w:type="paragraph" w:styleId="960">
    <w:name w:val="c5"/>
    <w:basedOn w:val="952"/>
    <w:next w:val="960"/>
    <w:link w:val="952"/>
    <w:pPr>
      <w:pBdr/>
      <w:spacing w:after="100" w:afterAutospacing="1" w:before="100" w:beforeAutospacing="1" w:line="240" w:lineRule="auto"/>
      <w:ind/>
    </w:pPr>
    <w:rPr>
      <w:rFonts w:ascii="Times New Roman" w:hAnsi="Times New Roman"/>
      <w:sz w:val="24"/>
      <w:szCs w:val="24"/>
    </w:rPr>
  </w:style>
  <w:style w:type="character" w:styleId="961">
    <w:name w:val="c0"/>
    <w:basedOn w:val="955"/>
    <w:next w:val="961"/>
    <w:link w:val="952"/>
    <w:pPr>
      <w:pBdr/>
      <w:spacing/>
      <w:ind/>
    </w:pPr>
  </w:style>
  <w:style w:type="character" w:styleId="962">
    <w:name w:val="Заголовок 3 Знак"/>
    <w:basedOn w:val="955"/>
    <w:next w:val="962"/>
    <w:link w:val="954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963">
    <w:name w:val="Обычный (веб)"/>
    <w:basedOn w:val="952"/>
    <w:next w:val="963"/>
    <w:link w:val="952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/>
      <w:sz w:val="24"/>
      <w:szCs w:val="24"/>
    </w:rPr>
  </w:style>
  <w:style w:type="character" w:styleId="964">
    <w:name w:val="Строгий"/>
    <w:basedOn w:val="955"/>
    <w:next w:val="964"/>
    <w:link w:val="952"/>
    <w:uiPriority w:val="22"/>
    <w:qFormat/>
    <w:pPr>
      <w:pBdr/>
      <w:spacing/>
      <w:ind/>
    </w:pPr>
    <w:rPr>
      <w:b/>
      <w:bCs/>
    </w:rPr>
  </w:style>
  <w:style w:type="character" w:styleId="965">
    <w:name w:val="i8cf40e4b"/>
    <w:basedOn w:val="955"/>
    <w:next w:val="965"/>
    <w:link w:val="952"/>
    <w:pPr>
      <w:pBdr/>
      <w:spacing/>
      <w:ind/>
    </w:pPr>
  </w:style>
  <w:style w:type="character" w:styleId="966">
    <w:name w:val="ie334392"/>
    <w:basedOn w:val="955"/>
    <w:next w:val="966"/>
    <w:link w:val="952"/>
    <w:pPr>
      <w:pBdr/>
      <w:spacing/>
      <w:ind/>
    </w:pPr>
  </w:style>
  <w:style w:type="character" w:styleId="967">
    <w:name w:val="b9043bb26"/>
    <w:basedOn w:val="955"/>
    <w:next w:val="967"/>
    <w:link w:val="952"/>
    <w:pPr>
      <w:pBdr/>
      <w:spacing/>
      <w:ind/>
    </w:pPr>
  </w:style>
  <w:style w:type="character" w:styleId="968">
    <w:name w:val="count-box"/>
    <w:basedOn w:val="955"/>
    <w:next w:val="968"/>
    <w:link w:val="952"/>
    <w:pPr>
      <w:pBdr/>
      <w:spacing/>
      <w:ind/>
    </w:pPr>
  </w:style>
  <w:style w:type="paragraph" w:styleId="969">
    <w:name w:val="Текст выноски"/>
    <w:basedOn w:val="952"/>
    <w:next w:val="969"/>
    <w:link w:val="970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70">
    <w:name w:val="Текст выноски Знак"/>
    <w:basedOn w:val="955"/>
    <w:next w:val="970"/>
    <w:link w:val="969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paragraph" w:styleId="971">
    <w:name w:val="c2"/>
    <w:basedOn w:val="952"/>
    <w:next w:val="971"/>
    <w:link w:val="952"/>
    <w:pPr>
      <w:pBdr/>
      <w:spacing w:after="100" w:afterAutospacing="1" w:before="100" w:beforeAutospacing="1" w:line="240" w:lineRule="auto"/>
      <w:ind/>
    </w:pPr>
    <w:rPr>
      <w:rFonts w:ascii="Times New Roman" w:hAnsi="Times New Roman"/>
      <w:sz w:val="24"/>
      <w:szCs w:val="24"/>
    </w:rPr>
  </w:style>
  <w:style w:type="paragraph" w:styleId="972">
    <w:name w:val="Текст сноски"/>
    <w:basedOn w:val="952"/>
    <w:next w:val="972"/>
    <w:link w:val="973"/>
    <w:uiPriority w:val="99"/>
    <w:semiHidden/>
    <w:unhideWhenUsed/>
    <w:pPr>
      <w:pBdr/>
      <w:spacing w:after="0" w:line="240" w:lineRule="auto"/>
      <w:ind/>
    </w:pPr>
    <w:rPr>
      <w:rFonts w:eastAsia="Calibri"/>
      <w:sz w:val="20"/>
      <w:szCs w:val="20"/>
      <w:lang w:eastAsia="en-US"/>
    </w:rPr>
  </w:style>
  <w:style w:type="character" w:styleId="973">
    <w:name w:val="Текст сноски Знак"/>
    <w:basedOn w:val="955"/>
    <w:next w:val="973"/>
    <w:link w:val="972"/>
    <w:uiPriority w:val="99"/>
    <w:semiHidden/>
    <w:pPr>
      <w:pBdr/>
      <w:spacing/>
      <w:ind/>
    </w:pPr>
    <w:rPr>
      <w:lang w:eastAsia="en-US"/>
    </w:rPr>
  </w:style>
  <w:style w:type="character" w:styleId="974">
    <w:name w:val="Знак сноски"/>
    <w:basedOn w:val="955"/>
    <w:next w:val="974"/>
    <w:link w:val="952"/>
    <w:uiPriority w:val="99"/>
    <w:semiHidden/>
    <w:unhideWhenUsed/>
    <w:pPr>
      <w:pBdr/>
      <w:spacing/>
      <w:ind/>
    </w:pPr>
    <w:rPr>
      <w:vertAlign w:val="superscript"/>
    </w:rPr>
  </w:style>
  <w:style w:type="paragraph" w:styleId="975">
    <w:name w:val="Обычный (веб)1"/>
    <w:next w:val="975"/>
    <w:link w:val="952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100" w:afterAutospacing="1" w:before="100" w:beforeAutospacing="1"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76">
    <w:name w:val="Заголовок 1 Знак"/>
    <w:basedOn w:val="955"/>
    <w:next w:val="976"/>
    <w:link w:val="953"/>
    <w:uiPriority w:val="9"/>
    <w:pPr>
      <w:pBdr/>
      <w:spacing/>
      <w:ind/>
    </w:pPr>
    <w:rPr>
      <w:rFonts w:ascii="Cambria" w:hAnsi="Cambria" w:eastAsia="Times New Roman" w:cs="Times New Roman"/>
      <w:b/>
      <w:bCs/>
      <w:sz w:val="32"/>
      <w:szCs w:val="32"/>
    </w:rPr>
  </w:style>
  <w:style w:type="paragraph" w:styleId="977">
    <w:name w:val="Верхний колонтитул"/>
    <w:basedOn w:val="952"/>
    <w:next w:val="977"/>
    <w:link w:val="978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8">
    <w:name w:val="Верхний колонтитул Знак"/>
    <w:basedOn w:val="955"/>
    <w:next w:val="978"/>
    <w:link w:val="977"/>
    <w:uiPriority w:val="99"/>
    <w:semiHidden/>
    <w:pPr>
      <w:pBdr/>
      <w:spacing/>
      <w:ind/>
    </w:pPr>
    <w:rPr>
      <w:rFonts w:eastAsia="Times New Roman"/>
      <w:sz w:val="22"/>
      <w:szCs w:val="22"/>
    </w:rPr>
  </w:style>
  <w:style w:type="paragraph" w:styleId="979">
    <w:name w:val="Нижний колонтитул"/>
    <w:basedOn w:val="952"/>
    <w:next w:val="979"/>
    <w:link w:val="980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80">
    <w:name w:val="Нижний колонтитул Знак"/>
    <w:basedOn w:val="955"/>
    <w:next w:val="980"/>
    <w:link w:val="979"/>
    <w:uiPriority w:val="99"/>
    <w:pPr>
      <w:pBdr/>
      <w:spacing/>
      <w:ind/>
    </w:pPr>
    <w:rPr>
      <w:rFonts w:eastAsia="Times New Roman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Home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revision>4</cp:revision>
  <dcterms:created xsi:type="dcterms:W3CDTF">2025-03-17T10:12:00Z</dcterms:created>
  <dcterms:modified xsi:type="dcterms:W3CDTF">2025-03-17T11:17:02Z</dcterms:modified>
  <cp:version>786432</cp:version>
</cp:coreProperties>
</file>