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85570" w14:textId="23C527B6" w:rsidR="00D57287" w:rsidRPr="00D57287" w:rsidRDefault="00D57287" w:rsidP="00D57287">
      <w:pPr>
        <w:spacing w:after="0" w:line="240" w:lineRule="auto"/>
        <w:jc w:val="right"/>
        <w:rPr>
          <w:rFonts w:ascii="Times New Roman" w:eastAsia="Times New Roman" w:hAnsi="Times New Roman" w:cs="Times New Roman"/>
          <w:bCs/>
          <w:i/>
          <w:iCs/>
          <w:color w:val="000000"/>
          <w:kern w:val="0"/>
          <w:sz w:val="28"/>
          <w:szCs w:val="28"/>
          <w:lang w:eastAsia="ru-RU"/>
          <w14:ligatures w14:val="none"/>
        </w:rPr>
      </w:pPr>
      <w:r w:rsidRPr="00D57287">
        <w:rPr>
          <w:rFonts w:ascii="Times New Roman" w:eastAsia="Times New Roman" w:hAnsi="Times New Roman" w:cs="Times New Roman"/>
          <w:bCs/>
          <w:i/>
          <w:iCs/>
          <w:color w:val="000000"/>
          <w:kern w:val="0"/>
          <w:sz w:val="28"/>
          <w:szCs w:val="28"/>
          <w:lang w:eastAsia="ru-RU"/>
          <w14:ligatures w14:val="none"/>
        </w:rPr>
        <w:t>Вердеш Е</w:t>
      </w:r>
      <w:r>
        <w:rPr>
          <w:rFonts w:ascii="Times New Roman" w:eastAsia="Times New Roman" w:hAnsi="Times New Roman" w:cs="Times New Roman"/>
          <w:bCs/>
          <w:i/>
          <w:iCs/>
          <w:color w:val="000000"/>
          <w:kern w:val="0"/>
          <w:sz w:val="28"/>
          <w:szCs w:val="28"/>
          <w:lang w:eastAsia="ru-RU"/>
          <w14:ligatures w14:val="none"/>
        </w:rPr>
        <w:t xml:space="preserve">лена </w:t>
      </w:r>
      <w:r w:rsidRPr="00D57287">
        <w:rPr>
          <w:rFonts w:ascii="Times New Roman" w:eastAsia="Times New Roman" w:hAnsi="Times New Roman" w:cs="Times New Roman"/>
          <w:bCs/>
          <w:i/>
          <w:iCs/>
          <w:color w:val="000000"/>
          <w:kern w:val="0"/>
          <w:sz w:val="28"/>
          <w:szCs w:val="28"/>
          <w:lang w:eastAsia="ru-RU"/>
          <w14:ligatures w14:val="none"/>
        </w:rPr>
        <w:t>В</w:t>
      </w:r>
      <w:r>
        <w:rPr>
          <w:rFonts w:ascii="Times New Roman" w:eastAsia="Times New Roman" w:hAnsi="Times New Roman" w:cs="Times New Roman"/>
          <w:bCs/>
          <w:i/>
          <w:iCs/>
          <w:color w:val="000000"/>
          <w:kern w:val="0"/>
          <w:sz w:val="28"/>
          <w:szCs w:val="28"/>
          <w:lang w:eastAsia="ru-RU"/>
          <w14:ligatures w14:val="none"/>
        </w:rPr>
        <w:t>ладимировна</w:t>
      </w:r>
      <w:r w:rsidRPr="00D57287">
        <w:rPr>
          <w:rFonts w:ascii="Times New Roman" w:eastAsia="Times New Roman" w:hAnsi="Times New Roman" w:cs="Times New Roman"/>
          <w:bCs/>
          <w:i/>
          <w:iCs/>
          <w:color w:val="000000"/>
          <w:kern w:val="0"/>
          <w:sz w:val="28"/>
          <w:szCs w:val="28"/>
          <w:lang w:eastAsia="ru-RU"/>
          <w14:ligatures w14:val="none"/>
        </w:rPr>
        <w:t>,</w:t>
      </w:r>
    </w:p>
    <w:p w14:paraId="55F12DD2" w14:textId="77777777" w:rsidR="00D57287" w:rsidRDefault="00D57287" w:rsidP="00D57287">
      <w:pPr>
        <w:spacing w:after="0" w:line="240" w:lineRule="auto"/>
        <w:jc w:val="right"/>
        <w:rPr>
          <w:rFonts w:ascii="Times New Roman" w:eastAsia="Times New Roman" w:hAnsi="Times New Roman" w:cs="Times New Roman"/>
          <w:bCs/>
          <w:color w:val="000000"/>
          <w:kern w:val="0"/>
          <w:lang w:eastAsia="ru-RU"/>
          <w14:ligatures w14:val="none"/>
        </w:rPr>
      </w:pPr>
      <w:r w:rsidRPr="00D57287">
        <w:rPr>
          <w:rFonts w:ascii="Times New Roman" w:eastAsia="Times New Roman" w:hAnsi="Times New Roman" w:cs="Times New Roman"/>
          <w:bCs/>
          <w:color w:val="000000"/>
          <w:kern w:val="0"/>
          <w:lang w:eastAsia="ru-RU"/>
          <w14:ligatures w14:val="none"/>
        </w:rPr>
        <w:t xml:space="preserve">учитель начальных классов </w:t>
      </w:r>
    </w:p>
    <w:p w14:paraId="2A1800B9" w14:textId="77777777" w:rsidR="00D57287" w:rsidRDefault="00D57287" w:rsidP="00D57287">
      <w:pPr>
        <w:spacing w:after="0" w:line="240" w:lineRule="auto"/>
        <w:jc w:val="right"/>
        <w:rPr>
          <w:rFonts w:ascii="Times New Roman" w:eastAsia="Times New Roman" w:hAnsi="Times New Roman" w:cs="Times New Roman"/>
          <w:bCs/>
          <w:color w:val="000000"/>
          <w:kern w:val="0"/>
          <w:lang w:eastAsia="ru-RU"/>
          <w14:ligatures w14:val="none"/>
        </w:rPr>
      </w:pPr>
      <w:r w:rsidRPr="00D57287">
        <w:rPr>
          <w:rFonts w:ascii="Times New Roman" w:eastAsia="Times New Roman" w:hAnsi="Times New Roman" w:cs="Times New Roman"/>
          <w:bCs/>
          <w:color w:val="000000"/>
          <w:kern w:val="0"/>
          <w:lang w:eastAsia="ru-RU"/>
          <w14:ligatures w14:val="none"/>
        </w:rPr>
        <w:t xml:space="preserve">ГБОУ СОШ №1 «ОЦ» </w:t>
      </w:r>
      <w:proofErr w:type="spellStart"/>
      <w:r w:rsidRPr="00D57287">
        <w:rPr>
          <w:rFonts w:ascii="Times New Roman" w:eastAsia="Times New Roman" w:hAnsi="Times New Roman" w:cs="Times New Roman"/>
          <w:bCs/>
          <w:color w:val="000000"/>
          <w:kern w:val="0"/>
          <w:lang w:eastAsia="ru-RU"/>
          <w14:ligatures w14:val="none"/>
        </w:rPr>
        <w:t>п.г.т</w:t>
      </w:r>
      <w:proofErr w:type="spellEnd"/>
      <w:r w:rsidRPr="00D57287">
        <w:rPr>
          <w:rFonts w:ascii="Times New Roman" w:eastAsia="Times New Roman" w:hAnsi="Times New Roman" w:cs="Times New Roman"/>
          <w:bCs/>
          <w:color w:val="000000"/>
          <w:kern w:val="0"/>
          <w:lang w:eastAsia="ru-RU"/>
          <w14:ligatures w14:val="none"/>
        </w:rPr>
        <w:t xml:space="preserve">. </w:t>
      </w:r>
      <w:proofErr w:type="spellStart"/>
      <w:r w:rsidRPr="00D57287">
        <w:rPr>
          <w:rFonts w:ascii="Times New Roman" w:eastAsia="Times New Roman" w:hAnsi="Times New Roman" w:cs="Times New Roman"/>
          <w:bCs/>
          <w:color w:val="000000"/>
          <w:kern w:val="0"/>
          <w:lang w:eastAsia="ru-RU"/>
          <w14:ligatures w14:val="none"/>
        </w:rPr>
        <w:t>Смышляевка</w:t>
      </w:r>
      <w:proofErr w:type="spellEnd"/>
      <w:r w:rsidRPr="00D57287">
        <w:rPr>
          <w:rFonts w:ascii="Times New Roman" w:eastAsia="Times New Roman" w:hAnsi="Times New Roman" w:cs="Times New Roman"/>
          <w:bCs/>
          <w:color w:val="000000"/>
          <w:kern w:val="0"/>
          <w:lang w:eastAsia="ru-RU"/>
          <w14:ligatures w14:val="none"/>
        </w:rPr>
        <w:t>,</w:t>
      </w:r>
    </w:p>
    <w:p w14:paraId="10F278AA" w14:textId="3867F8C5" w:rsidR="00D57287" w:rsidRPr="00D57287" w:rsidRDefault="00D57287" w:rsidP="00D57287">
      <w:pPr>
        <w:spacing w:after="0" w:line="240" w:lineRule="auto"/>
        <w:jc w:val="right"/>
        <w:rPr>
          <w:rFonts w:ascii="Times New Roman" w:eastAsia="Times New Roman" w:hAnsi="Times New Roman" w:cs="Times New Roman"/>
          <w:bCs/>
          <w:color w:val="000000"/>
          <w:kern w:val="0"/>
          <w:lang w:eastAsia="ru-RU"/>
          <w14:ligatures w14:val="none"/>
        </w:rPr>
      </w:pPr>
      <w:r w:rsidRPr="00D57287">
        <w:rPr>
          <w:rFonts w:ascii="Times New Roman" w:eastAsia="Times New Roman" w:hAnsi="Times New Roman" w:cs="Times New Roman"/>
          <w:bCs/>
          <w:color w:val="000000"/>
          <w:kern w:val="0"/>
          <w:lang w:eastAsia="ru-RU"/>
          <w14:ligatures w14:val="none"/>
        </w:rPr>
        <w:t xml:space="preserve">  Волжск</w:t>
      </w:r>
      <w:r>
        <w:rPr>
          <w:rFonts w:ascii="Times New Roman" w:eastAsia="Times New Roman" w:hAnsi="Times New Roman" w:cs="Times New Roman"/>
          <w:bCs/>
          <w:color w:val="000000"/>
          <w:kern w:val="0"/>
          <w:lang w:eastAsia="ru-RU"/>
          <w14:ligatures w14:val="none"/>
        </w:rPr>
        <w:t>ого района</w:t>
      </w:r>
      <w:r w:rsidRPr="00D57287">
        <w:rPr>
          <w:rFonts w:ascii="Times New Roman" w:eastAsia="Times New Roman" w:hAnsi="Times New Roman" w:cs="Times New Roman"/>
          <w:bCs/>
          <w:color w:val="000000"/>
          <w:kern w:val="0"/>
          <w:lang w:eastAsia="ru-RU"/>
          <w14:ligatures w14:val="none"/>
        </w:rPr>
        <w:t xml:space="preserve"> Самарской области</w:t>
      </w:r>
    </w:p>
    <w:p w14:paraId="1F0E062A" w14:textId="77777777" w:rsidR="00D57287" w:rsidRDefault="00D57287" w:rsidP="007846AD">
      <w:pPr>
        <w:spacing w:after="0" w:line="360" w:lineRule="auto"/>
        <w:ind w:firstLine="709"/>
        <w:jc w:val="both"/>
        <w:rPr>
          <w:rFonts w:ascii="Times New Roman" w:hAnsi="Times New Roman" w:cs="Times New Roman"/>
          <w:sz w:val="28"/>
          <w:szCs w:val="28"/>
        </w:rPr>
      </w:pPr>
    </w:p>
    <w:p w14:paraId="7598BB8E" w14:textId="0ADB6DC0" w:rsidR="00B8668C" w:rsidRPr="00D57287" w:rsidRDefault="006104D8" w:rsidP="007846AD">
      <w:pPr>
        <w:spacing w:after="0" w:line="360" w:lineRule="auto"/>
        <w:ind w:firstLine="709"/>
        <w:jc w:val="both"/>
        <w:rPr>
          <w:rFonts w:ascii="Times New Roman" w:hAnsi="Times New Roman" w:cs="Times New Roman"/>
          <w:b/>
          <w:bCs/>
          <w:sz w:val="28"/>
          <w:szCs w:val="28"/>
        </w:rPr>
      </w:pPr>
      <w:r w:rsidRPr="00D57287">
        <w:rPr>
          <w:rFonts w:ascii="Times New Roman" w:hAnsi="Times New Roman" w:cs="Times New Roman"/>
          <w:b/>
          <w:bCs/>
          <w:sz w:val="28"/>
          <w:szCs w:val="28"/>
        </w:rPr>
        <w:t>Проблемы</w:t>
      </w:r>
      <w:r w:rsidR="00B8668C" w:rsidRPr="00D57287">
        <w:rPr>
          <w:rFonts w:ascii="Times New Roman" w:hAnsi="Times New Roman" w:cs="Times New Roman"/>
          <w:b/>
          <w:bCs/>
          <w:sz w:val="28"/>
          <w:szCs w:val="28"/>
        </w:rPr>
        <w:t xml:space="preserve"> конфликтности в школьной среде</w:t>
      </w:r>
    </w:p>
    <w:p w14:paraId="56BEB9B5" w14:textId="475727A5"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Школа — это не просто учреждение для получения знаний. Это сложный, живой организм, микромодель общества, где дети впервые сталкиваются с системными взаимоотношениями, учатся отстаивать свои границы, искать компромиссы и взаимодействовать с самыми разными людьми. В таком пространстве конфликты в классах являются абсолютно естественным и неизбежным явлением. Любой коллектив, а особенно детский, состоящий из формирующихся личностей с разным темпераментом, воспитанием и ценностями, периодически переживает моменты напряжения. Главный вопрос заключается не в том, как избежать конфликтов вовсе (это утопия), а в том, как научиться управлять ими. Грамотно разрешенный спор — это мощнейший инструмент развития социального интеллекта, эмпатии и коммуникативных навыков у детей. Неразрешенный же или подавленный конфликт, напротив, как подводный камень, разъедает коллектив изнутри, порождая буллинг, изоляцию и хроническую тревожность.</w:t>
      </w:r>
    </w:p>
    <w:p w14:paraId="5D151F4C" w14:textId="21C95B17" w:rsidR="007846AD" w:rsidRPr="007846AD" w:rsidRDefault="00B8668C" w:rsidP="007846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из причин конфликтности−конфликт между личными и групповыми интересами. </w:t>
      </w:r>
      <w:r w:rsidR="007846AD" w:rsidRPr="007846AD">
        <w:rPr>
          <w:rFonts w:ascii="Times New Roman" w:hAnsi="Times New Roman" w:cs="Times New Roman"/>
          <w:sz w:val="28"/>
          <w:szCs w:val="28"/>
        </w:rPr>
        <w:t>Это столкновение между стремлением ребенка к самореализации, отстаиванию своей индивидуальности и необходимостью подчиняться правилам, нормам и целям коллектива. Личный интерес может проявляться в желании высказать уникальное мнение, отстаивать свой способ выполнения задачи или стремиться к лидерству. Групповой интерес, в свою очередь, диктует необходимость слаженной работы, соблюдения единых правил для поддержания порядка и достижения общих целей, будь то победа в соревновании или просто продуктивная атмосфера на уроке. Именно это противоречие часто становится питательной средой для самых распространенных и болезненных школьных конфликтов.</w:t>
      </w:r>
    </w:p>
    <w:p w14:paraId="5D18EEED" w14:textId="37C4EB83"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lastRenderedPageBreak/>
        <w:t>Подростковый возраст (5-7 класс) — пик конфликтности, и это не случайно. Идет активное становление личности, отделение от взрослых, поэтому ценность мнения сверстников зашкаливает. Конфликты в 6 классе носят ярко выраженный социальный характер: борьба за статус в группе, формирование иерархии, создание коалиций, бойкоты, травля. Все это — прямое следствие столкновения личных и групповых интересов. Подросток разрывается между потребностью быть собой (личный интерес) и мощным давлением группы, требующей конформности (групповой интерес). Бунт против правил учителя и отстаивание своих границ — это также классический пример того, как личный интерес ученика сталкивается с групповым интересом класса, который учитель олицетворяет и защищает. Физические стычки уступают место психологическому давлению, сплетням, обидным прозвищам, что является более изощренной формой этого вечного противостояния. В такой ситуации роль учителя становится многогранной: в первую очередь, он обязан оперативно и решительно подавить деструктивный конфликт, проявляющийся в травле, агрессии или унижении, чтобы обеспечить физическую и психологическую безопасность всех участников образовательного процесса. Однако на этом его миссия не заканчивается. Его роль смещается в сторону медиатора — организатора переговоров, который помогает подросткам увидеть не только свою правоту, но и последствия своих действий для коллектива, и найти выход, удовлетворяющий обе стороны.</w:t>
      </w:r>
    </w:p>
    <w:p w14:paraId="740EA505" w14:textId="387BC157" w:rsidR="00002508"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 xml:space="preserve">Анкетирование педагогов и учеников старших школьных лет, проведенное в одной из образовательных организаций, наглядно показало, что конфликтующее и агрессивное поведение учеников является системной проблемой. Данные опроса свидетельствуют, что в 70% случаев конфликтные ситуации с учениками повторялись даже после принятых администрацией мер. Этот тревожный показатель позволяет сделать вывод, что применяемые методы профилактики конфликтного поведения являются неэффективными, поскольку они, вероятно, носят разовый или запретительный характер, не затрагивая глубинных причин, кроющихся в неразрешенном противоречии </w:t>
      </w:r>
      <w:r w:rsidRPr="007846AD">
        <w:rPr>
          <w:rFonts w:ascii="Times New Roman" w:hAnsi="Times New Roman" w:cs="Times New Roman"/>
          <w:sz w:val="28"/>
          <w:szCs w:val="28"/>
        </w:rPr>
        <w:lastRenderedPageBreak/>
        <w:t xml:space="preserve">между личностью и группой. </w:t>
      </w:r>
      <w:r w:rsidR="00002508">
        <w:rPr>
          <w:rFonts w:ascii="Times New Roman" w:hAnsi="Times New Roman" w:cs="Times New Roman"/>
          <w:sz w:val="28"/>
          <w:szCs w:val="28"/>
        </w:rPr>
        <w:t>В результате проведенного нами исследования у</w:t>
      </w:r>
      <w:r w:rsidR="00002508" w:rsidRPr="007846AD">
        <w:rPr>
          <w:rFonts w:ascii="Times New Roman" w:hAnsi="Times New Roman" w:cs="Times New Roman"/>
          <w:sz w:val="28"/>
          <w:szCs w:val="28"/>
        </w:rPr>
        <w:t>ровн</w:t>
      </w:r>
      <w:r w:rsidR="00002508">
        <w:rPr>
          <w:rFonts w:ascii="Times New Roman" w:hAnsi="Times New Roman" w:cs="Times New Roman"/>
          <w:sz w:val="28"/>
          <w:szCs w:val="28"/>
        </w:rPr>
        <w:t>я</w:t>
      </w:r>
      <w:r w:rsidR="00002508" w:rsidRPr="007846AD">
        <w:rPr>
          <w:rFonts w:ascii="Times New Roman" w:hAnsi="Times New Roman" w:cs="Times New Roman"/>
          <w:sz w:val="28"/>
          <w:szCs w:val="28"/>
        </w:rPr>
        <w:t xml:space="preserve"> конфликтности личности </w:t>
      </w:r>
      <w:r w:rsidR="00002508">
        <w:rPr>
          <w:rFonts w:ascii="Times New Roman" w:hAnsi="Times New Roman" w:cs="Times New Roman"/>
          <w:sz w:val="28"/>
          <w:szCs w:val="28"/>
        </w:rPr>
        <w:t>в</w:t>
      </w:r>
      <w:r w:rsidR="00D57287">
        <w:rPr>
          <w:rFonts w:ascii="Times New Roman" w:hAnsi="Times New Roman" w:cs="Times New Roman"/>
          <w:sz w:val="28"/>
          <w:szCs w:val="28"/>
        </w:rPr>
        <w:t xml:space="preserve"> ГБОУ СОШ «ОЦ» №1 пгт </w:t>
      </w:r>
      <w:proofErr w:type="spellStart"/>
      <w:r w:rsidR="00D57287">
        <w:rPr>
          <w:rFonts w:ascii="Times New Roman" w:hAnsi="Times New Roman" w:cs="Times New Roman"/>
          <w:sz w:val="28"/>
          <w:szCs w:val="28"/>
        </w:rPr>
        <w:t>Смышляевка</w:t>
      </w:r>
      <w:proofErr w:type="spellEnd"/>
      <w:r w:rsidRPr="007846AD">
        <w:rPr>
          <w:rFonts w:ascii="Times New Roman" w:hAnsi="Times New Roman" w:cs="Times New Roman"/>
          <w:sz w:val="28"/>
          <w:szCs w:val="28"/>
        </w:rPr>
        <w:t xml:space="preserve"> </w:t>
      </w:r>
      <w:r w:rsidR="00002508">
        <w:rPr>
          <w:rFonts w:ascii="Times New Roman" w:hAnsi="Times New Roman" w:cs="Times New Roman"/>
          <w:sz w:val="28"/>
          <w:szCs w:val="28"/>
        </w:rPr>
        <w:t>среди учащихся 6 класса (35 человек) были получены данные</w:t>
      </w:r>
      <w:r w:rsidRPr="007846AD">
        <w:rPr>
          <w:rFonts w:ascii="Times New Roman" w:hAnsi="Times New Roman" w:cs="Times New Roman"/>
          <w:sz w:val="28"/>
          <w:szCs w:val="28"/>
        </w:rPr>
        <w:t xml:space="preserve">: </w:t>
      </w:r>
    </w:p>
    <w:p w14:paraId="3F8285B3" w14:textId="4368E127"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 xml:space="preserve"> низкий уровень конфликтности показали </w:t>
      </w:r>
      <w:r w:rsidR="00B8668C">
        <w:rPr>
          <w:rFonts w:ascii="Times New Roman" w:hAnsi="Times New Roman" w:cs="Times New Roman"/>
          <w:sz w:val="28"/>
          <w:szCs w:val="28"/>
        </w:rPr>
        <w:t>35%</w:t>
      </w:r>
      <w:r w:rsidRPr="007846AD">
        <w:rPr>
          <w:rFonts w:ascii="Times New Roman" w:hAnsi="Times New Roman" w:cs="Times New Roman"/>
          <w:sz w:val="28"/>
          <w:szCs w:val="28"/>
        </w:rPr>
        <w:t xml:space="preserve"> человека; средний уровень — </w:t>
      </w:r>
      <w:r w:rsidR="00B8668C">
        <w:rPr>
          <w:rFonts w:ascii="Times New Roman" w:hAnsi="Times New Roman" w:cs="Times New Roman"/>
          <w:sz w:val="28"/>
          <w:szCs w:val="28"/>
        </w:rPr>
        <w:t>48%</w:t>
      </w:r>
      <w:r w:rsidRPr="007846AD">
        <w:rPr>
          <w:rFonts w:ascii="Times New Roman" w:hAnsi="Times New Roman" w:cs="Times New Roman"/>
          <w:sz w:val="28"/>
          <w:szCs w:val="28"/>
        </w:rPr>
        <w:t xml:space="preserve"> человек, а высокий уровень –</w:t>
      </w:r>
      <w:r w:rsidR="00002508">
        <w:rPr>
          <w:rFonts w:ascii="Times New Roman" w:hAnsi="Times New Roman" w:cs="Times New Roman"/>
          <w:sz w:val="28"/>
          <w:szCs w:val="28"/>
        </w:rPr>
        <w:t xml:space="preserve"> </w:t>
      </w:r>
      <w:r w:rsidR="00B8668C">
        <w:rPr>
          <w:rFonts w:ascii="Times New Roman" w:hAnsi="Times New Roman" w:cs="Times New Roman"/>
          <w:sz w:val="28"/>
          <w:szCs w:val="28"/>
        </w:rPr>
        <w:t>17</w:t>
      </w:r>
      <w:r w:rsidR="00002508">
        <w:rPr>
          <w:rFonts w:ascii="Times New Roman" w:hAnsi="Times New Roman" w:cs="Times New Roman"/>
          <w:sz w:val="28"/>
          <w:szCs w:val="28"/>
        </w:rPr>
        <w:t>%</w:t>
      </w:r>
      <w:r w:rsidRPr="007846AD">
        <w:rPr>
          <w:rFonts w:ascii="Times New Roman" w:hAnsi="Times New Roman" w:cs="Times New Roman"/>
          <w:sz w:val="28"/>
          <w:szCs w:val="28"/>
        </w:rPr>
        <w:t xml:space="preserve"> человек.  </w:t>
      </w:r>
      <w:r w:rsidR="00B8668C">
        <w:rPr>
          <w:rFonts w:ascii="Times New Roman" w:hAnsi="Times New Roman" w:cs="Times New Roman"/>
          <w:sz w:val="28"/>
          <w:szCs w:val="28"/>
        </w:rPr>
        <w:t>17</w:t>
      </w:r>
      <w:r w:rsidRPr="007846AD">
        <w:rPr>
          <w:rFonts w:ascii="Times New Roman" w:hAnsi="Times New Roman" w:cs="Times New Roman"/>
          <w:sz w:val="28"/>
          <w:szCs w:val="28"/>
        </w:rPr>
        <w:t xml:space="preserve">% </w:t>
      </w:r>
      <w:r w:rsidR="00002508">
        <w:rPr>
          <w:rFonts w:ascii="Times New Roman" w:hAnsi="Times New Roman" w:cs="Times New Roman"/>
          <w:sz w:val="28"/>
          <w:szCs w:val="28"/>
        </w:rPr>
        <w:t xml:space="preserve">подростков </w:t>
      </w:r>
      <w:r w:rsidR="00B8668C">
        <w:rPr>
          <w:rFonts w:ascii="Times New Roman" w:hAnsi="Times New Roman" w:cs="Times New Roman"/>
          <w:sz w:val="28"/>
          <w:szCs w:val="28"/>
        </w:rPr>
        <w:t>−</w:t>
      </w:r>
      <w:r w:rsidRPr="007846AD">
        <w:rPr>
          <w:rFonts w:ascii="Times New Roman" w:hAnsi="Times New Roman" w:cs="Times New Roman"/>
          <w:sz w:val="28"/>
          <w:szCs w:val="28"/>
        </w:rPr>
        <w:t xml:space="preserve"> цифра не просто говорит о вспыльчивости детей, а указывает на отсутствие в школьной среде действенных механизмов для конструктивного разрешения естественных противоречий. Анализ конкретных конфликтных ситуаций показал, что их можно разделить на межличностные, личностно-групповые, межгрупповые и </w:t>
      </w:r>
      <w:proofErr w:type="spellStart"/>
      <w:r w:rsidRPr="007846AD">
        <w:rPr>
          <w:rFonts w:ascii="Times New Roman" w:hAnsi="Times New Roman" w:cs="Times New Roman"/>
          <w:sz w:val="28"/>
          <w:szCs w:val="28"/>
        </w:rPr>
        <w:t>межколлективные</w:t>
      </w:r>
      <w:proofErr w:type="spellEnd"/>
      <w:r w:rsidRPr="007846AD">
        <w:rPr>
          <w:rFonts w:ascii="Times New Roman" w:hAnsi="Times New Roman" w:cs="Times New Roman"/>
          <w:sz w:val="28"/>
          <w:szCs w:val="28"/>
        </w:rPr>
        <w:t>. Примечательно, что личностно-групповые конфликты, где один ученик противостоит целому коллективу или его большинству, являются одними из самых деструктивных и часто перерастают в травлю, демонстрируя, насколько болезненно переживается ребенком давление групповых интересов, идущих вразрез с его собственными.</w:t>
      </w:r>
    </w:p>
    <w:p w14:paraId="509D0164" w14:textId="2C36528B"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Таким образом, проблема школьных конфликтов не может быть решена исключительно мерами дисциплинарного воздействия. Необходим системный переход от политики подавления конфликтов к политике управления ими. Это требует целенаправленного обучения всех участников образовательного процесса — и детей, и педагогов — навыкам медиации, конструктивного диалога и поиска консенсуса. Создание служб школьной медиации, проведение тренингов по коммуникации и развитие эмоционального интеллекта у учащихся могут стать теми инструментами, которые помогут трансформировать разрушительную энергию конфликта между «я» и «мы» в мощный ресурс для личностного роста и укрепления школьного сообщества.</w:t>
      </w:r>
    </w:p>
    <w:p w14:paraId="08479DB2" w14:textId="3B0974AA"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Список научной литературы</w:t>
      </w:r>
    </w:p>
    <w:p w14:paraId="3E796D09" w14:textId="2739A5B3" w:rsidR="007846AD" w:rsidRPr="007846AD" w:rsidRDefault="007846AD" w:rsidP="007846AD">
      <w:pPr>
        <w:spacing w:after="0" w:line="360" w:lineRule="auto"/>
        <w:ind w:firstLine="709"/>
        <w:jc w:val="both"/>
        <w:rPr>
          <w:rFonts w:ascii="Times New Roman" w:hAnsi="Times New Roman" w:cs="Times New Roman"/>
          <w:sz w:val="28"/>
          <w:szCs w:val="28"/>
        </w:rPr>
      </w:pPr>
      <w:r w:rsidRPr="007846AD">
        <w:rPr>
          <w:rFonts w:ascii="Times New Roman" w:hAnsi="Times New Roman" w:cs="Times New Roman"/>
          <w:sz w:val="28"/>
          <w:szCs w:val="28"/>
        </w:rPr>
        <w:t>1.</w:t>
      </w:r>
      <w:r>
        <w:rPr>
          <w:rFonts w:ascii="Times New Roman" w:hAnsi="Times New Roman" w:cs="Times New Roman"/>
          <w:sz w:val="28"/>
          <w:szCs w:val="28"/>
        </w:rPr>
        <w:t xml:space="preserve"> </w:t>
      </w:r>
      <w:r w:rsidRPr="007846AD">
        <w:rPr>
          <w:rFonts w:ascii="Times New Roman" w:hAnsi="Times New Roman" w:cs="Times New Roman"/>
          <w:sz w:val="28"/>
          <w:szCs w:val="28"/>
        </w:rPr>
        <w:t>Гришина, Н. В. Психология конфликта. — СПб.: Питер, 2008.</w:t>
      </w:r>
    </w:p>
    <w:p w14:paraId="6CDCB3D8" w14:textId="00694290" w:rsidR="007846AD" w:rsidRPr="007846AD" w:rsidRDefault="007846AD" w:rsidP="007846AD">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846AD">
        <w:rPr>
          <w:rFonts w:ascii="Times New Roman" w:hAnsi="Times New Roman" w:cs="Times New Roman"/>
          <w:sz w:val="28"/>
          <w:szCs w:val="28"/>
        </w:rPr>
        <w:t>Петровская, Л. А. О понятийной схеме социально-психологического анализа конфликта // Теоретические и методологические проблемы социальной психологии. — М.: Изд-во МГУ, 1977. — С. 126-143.</w:t>
      </w:r>
    </w:p>
    <w:p w14:paraId="7FBAD30B" w14:textId="29CCFAF9" w:rsidR="000779CA" w:rsidRPr="007846AD" w:rsidRDefault="007846AD" w:rsidP="007846AD">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7846AD">
        <w:rPr>
          <w:rFonts w:ascii="Times New Roman" w:hAnsi="Times New Roman" w:cs="Times New Roman"/>
          <w:sz w:val="28"/>
          <w:szCs w:val="28"/>
        </w:rPr>
        <w:t>Журавлев, А. Л., Суходольский, М. А. Современная психология конфликта: от диагностики к управлению. — М.: Институт психологии РАН, 2019.</w:t>
      </w:r>
    </w:p>
    <w:sectPr w:rsidR="000779CA" w:rsidRPr="00784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3B63"/>
    <w:multiLevelType w:val="hybridMultilevel"/>
    <w:tmpl w:val="72EEB03A"/>
    <w:lvl w:ilvl="0" w:tplc="70DAC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853108"/>
    <w:multiLevelType w:val="hybridMultilevel"/>
    <w:tmpl w:val="F5E2907E"/>
    <w:lvl w:ilvl="0" w:tplc="8DA43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93E6391"/>
    <w:multiLevelType w:val="hybridMultilevel"/>
    <w:tmpl w:val="D5B29272"/>
    <w:lvl w:ilvl="0" w:tplc="A1FCC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7310300">
    <w:abstractNumId w:val="0"/>
  </w:num>
  <w:num w:numId="2" w16cid:durableId="1944145119">
    <w:abstractNumId w:val="2"/>
  </w:num>
  <w:num w:numId="3" w16cid:durableId="1308166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31"/>
    <w:rsid w:val="00002508"/>
    <w:rsid w:val="000779CA"/>
    <w:rsid w:val="002C016A"/>
    <w:rsid w:val="006104D8"/>
    <w:rsid w:val="007846AD"/>
    <w:rsid w:val="007B7880"/>
    <w:rsid w:val="00894631"/>
    <w:rsid w:val="00907627"/>
    <w:rsid w:val="00B20017"/>
    <w:rsid w:val="00B8668C"/>
    <w:rsid w:val="00C332D0"/>
    <w:rsid w:val="00D57287"/>
    <w:rsid w:val="00DA2457"/>
    <w:rsid w:val="00E67988"/>
    <w:rsid w:val="00EB3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26D3"/>
  <w15:chartTrackingRefBased/>
  <w15:docId w15:val="{BCE8101F-C6BE-4FBF-B952-1AD0288F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46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46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46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46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46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46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46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46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46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63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9463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9463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9463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9463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946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4631"/>
    <w:rPr>
      <w:rFonts w:eastAsiaTheme="majorEastAsia" w:cstheme="majorBidi"/>
      <w:color w:val="595959" w:themeColor="text1" w:themeTint="A6"/>
    </w:rPr>
  </w:style>
  <w:style w:type="character" w:customStyle="1" w:styleId="80">
    <w:name w:val="Заголовок 8 Знак"/>
    <w:basedOn w:val="a0"/>
    <w:link w:val="8"/>
    <w:uiPriority w:val="9"/>
    <w:semiHidden/>
    <w:rsid w:val="008946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4631"/>
    <w:rPr>
      <w:rFonts w:eastAsiaTheme="majorEastAsia" w:cstheme="majorBidi"/>
      <w:color w:val="272727" w:themeColor="text1" w:themeTint="D8"/>
    </w:rPr>
  </w:style>
  <w:style w:type="paragraph" w:styleId="a3">
    <w:name w:val="Title"/>
    <w:basedOn w:val="a"/>
    <w:next w:val="a"/>
    <w:link w:val="a4"/>
    <w:uiPriority w:val="10"/>
    <w:qFormat/>
    <w:rsid w:val="0089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46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6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46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4631"/>
    <w:pPr>
      <w:spacing w:before="160"/>
      <w:jc w:val="center"/>
    </w:pPr>
    <w:rPr>
      <w:i/>
      <w:iCs/>
      <w:color w:val="404040" w:themeColor="text1" w:themeTint="BF"/>
    </w:rPr>
  </w:style>
  <w:style w:type="character" w:customStyle="1" w:styleId="22">
    <w:name w:val="Цитата 2 Знак"/>
    <w:basedOn w:val="a0"/>
    <w:link w:val="21"/>
    <w:uiPriority w:val="29"/>
    <w:rsid w:val="00894631"/>
    <w:rPr>
      <w:i/>
      <w:iCs/>
      <w:color w:val="404040" w:themeColor="text1" w:themeTint="BF"/>
    </w:rPr>
  </w:style>
  <w:style w:type="paragraph" w:styleId="a7">
    <w:name w:val="List Paragraph"/>
    <w:basedOn w:val="a"/>
    <w:uiPriority w:val="34"/>
    <w:qFormat/>
    <w:rsid w:val="00894631"/>
    <w:pPr>
      <w:ind w:left="720"/>
      <w:contextualSpacing/>
    </w:pPr>
  </w:style>
  <w:style w:type="character" w:styleId="a8">
    <w:name w:val="Intense Emphasis"/>
    <w:basedOn w:val="a0"/>
    <w:uiPriority w:val="21"/>
    <w:qFormat/>
    <w:rsid w:val="00894631"/>
    <w:rPr>
      <w:i/>
      <w:iCs/>
      <w:color w:val="0F4761" w:themeColor="accent1" w:themeShade="BF"/>
    </w:rPr>
  </w:style>
  <w:style w:type="paragraph" w:styleId="a9">
    <w:name w:val="Intense Quote"/>
    <w:basedOn w:val="a"/>
    <w:next w:val="a"/>
    <w:link w:val="aa"/>
    <w:uiPriority w:val="30"/>
    <w:qFormat/>
    <w:rsid w:val="008946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94631"/>
    <w:rPr>
      <w:i/>
      <w:iCs/>
      <w:color w:val="0F4761" w:themeColor="accent1" w:themeShade="BF"/>
    </w:rPr>
  </w:style>
  <w:style w:type="character" w:styleId="ab">
    <w:name w:val="Intense Reference"/>
    <w:basedOn w:val="a0"/>
    <w:uiPriority w:val="32"/>
    <w:qFormat/>
    <w:rsid w:val="008946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887</Words>
  <Characters>5060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 Вердеш</cp:lastModifiedBy>
  <cp:revision>2</cp:revision>
  <dcterms:created xsi:type="dcterms:W3CDTF">2026-06-30T09:59:00Z</dcterms:created>
  <dcterms:modified xsi:type="dcterms:W3CDTF">2026-06-30T09:59:00Z</dcterms:modified>
</cp:coreProperties>
</file>